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382F7" w14:textId="77777777" w:rsidR="003E5CB5" w:rsidRPr="00E47068" w:rsidRDefault="003E5CB5">
      <w:pPr>
        <w:rPr>
          <w:rFonts w:ascii="Corbel" w:hAnsi="Corbel"/>
        </w:rPr>
      </w:pPr>
    </w:p>
    <w:p w14:paraId="7283F7CC" w14:textId="0F3CEA95" w:rsidR="003B110E" w:rsidRPr="00E47068" w:rsidRDefault="0001268B" w:rsidP="0001268B">
      <w:pPr>
        <w:jc w:val="right"/>
        <w:rPr>
          <w:rFonts w:ascii="Corbel" w:hAnsi="Corbel"/>
        </w:rPr>
      </w:pPr>
      <w:r w:rsidRPr="00E47068">
        <w:rPr>
          <w:rFonts w:ascii="Corbel" w:hAnsi="Corbel"/>
          <w:noProof/>
          <w14:ligatures w14:val="none"/>
          <w14:cntxtAlts w14:val="0"/>
        </w:rPr>
        <w:drawing>
          <wp:inline distT="0" distB="0" distL="0" distR="0" wp14:anchorId="2F000243" wp14:editId="48D51E36">
            <wp:extent cx="922541" cy="1191553"/>
            <wp:effectExtent l="0" t="0" r="0" b="8890"/>
            <wp:docPr id="41" name="Picture 1">
              <a:extLst xmlns:a="http://schemas.openxmlformats.org/drawingml/2006/main">
                <a:ext uri="{FF2B5EF4-FFF2-40B4-BE49-F238E27FC236}">
                  <a16:creationId xmlns:a16="http://schemas.microsoft.com/office/drawing/2014/main" id="{2C520E1B-C738-49FD-8A92-F9BEFDFAE6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
                      <a:extLst>
                        <a:ext uri="{FF2B5EF4-FFF2-40B4-BE49-F238E27FC236}">
                          <a16:creationId xmlns:a16="http://schemas.microsoft.com/office/drawing/2014/main" id="{2C520E1B-C738-49FD-8A92-F9BEFDFAE65B}"/>
                        </a:ext>
                      </a:extLst>
                    </pic:cNvPr>
                    <pic:cNvPicPr>
                      <a:picLocks noChangeAspect="1"/>
                    </pic:cNvPicPr>
                  </pic:nvPicPr>
                  <pic:blipFill rotWithShape="1">
                    <a:blip r:embed="rId11">
                      <a:extLst>
                        <a:ext uri="{28A0092B-C50C-407E-A947-70E740481C1C}">
                          <a14:useLocalDpi xmlns:a14="http://schemas.microsoft.com/office/drawing/2010/main" val="0"/>
                        </a:ext>
                      </a:extLst>
                    </a:blip>
                    <a:srcRect b="17994"/>
                    <a:stretch/>
                  </pic:blipFill>
                  <pic:spPr bwMode="auto">
                    <a:xfrm>
                      <a:off x="0" y="0"/>
                      <a:ext cx="929144" cy="1200081"/>
                    </a:xfrm>
                    <a:prstGeom prst="rect">
                      <a:avLst/>
                    </a:prstGeom>
                    <a:noFill/>
                    <a:ln>
                      <a:noFill/>
                    </a:ln>
                  </pic:spPr>
                </pic:pic>
              </a:graphicData>
            </a:graphic>
          </wp:inline>
        </w:drawing>
      </w:r>
    </w:p>
    <w:p w14:paraId="05A30C0F" w14:textId="62DE8DE4" w:rsidR="00966237" w:rsidRPr="00E47068" w:rsidRDefault="00A12AD3" w:rsidP="003B110E">
      <w:pPr>
        <w:spacing w:after="0" w:line="240" w:lineRule="auto"/>
        <w:jc w:val="center"/>
        <w:rPr>
          <w:rFonts w:ascii="Corbel" w:hAnsi="Corbel"/>
          <w:b/>
          <w:bCs/>
          <w:color w:val="002060"/>
          <w14:ligatures w14:val="none"/>
        </w:rPr>
      </w:pPr>
      <w:r w:rsidRPr="00E47068">
        <w:rPr>
          <w:rFonts w:ascii="Corbel" w:hAnsi="Corbel"/>
          <w:b/>
          <w:bCs/>
          <w:color w:val="002060"/>
          <w14:ligatures w14:val="none"/>
        </w:rPr>
        <w:t>Enhancing Nigeria’s AfCFTA Export Readiness: Empowering MSMEs for Intra-Africa Trade</w:t>
      </w:r>
    </w:p>
    <w:p w14:paraId="0F61A43E" w14:textId="77777777" w:rsidR="00A12AD3" w:rsidRPr="00E47068" w:rsidRDefault="00A12AD3" w:rsidP="003B110E">
      <w:pPr>
        <w:spacing w:after="0" w:line="240" w:lineRule="auto"/>
        <w:jc w:val="center"/>
        <w:rPr>
          <w:rFonts w:ascii="Corbel" w:hAnsi="Corbel"/>
          <w:b/>
          <w:bCs/>
          <w:color w:val="C00000"/>
          <w:lang w:val="en-GB"/>
          <w14:ligatures w14:val="none"/>
        </w:rPr>
      </w:pPr>
    </w:p>
    <w:p w14:paraId="10407705" w14:textId="6D0A2DAF" w:rsidR="007F7B2F" w:rsidRPr="00E47068" w:rsidRDefault="007F7B2F" w:rsidP="003B110E">
      <w:pPr>
        <w:spacing w:after="0" w:line="240" w:lineRule="auto"/>
        <w:jc w:val="center"/>
        <w:rPr>
          <w:rFonts w:ascii="Corbel" w:hAnsi="Corbel"/>
          <w:b/>
          <w:bCs/>
          <w:color w:val="002060"/>
          <w:lang w:val="en-GB"/>
          <w14:ligatures w14:val="none"/>
        </w:rPr>
      </w:pPr>
      <w:r w:rsidRPr="00E47068">
        <w:rPr>
          <w:rFonts w:ascii="Corbel" w:hAnsi="Corbel"/>
          <w:b/>
          <w:bCs/>
          <w:color w:val="C00000"/>
          <w:lang w:val="en-GB"/>
          <w14:ligatures w14:val="none"/>
        </w:rPr>
        <w:t>Project Number</w:t>
      </w:r>
      <w:r w:rsidRPr="00E47068">
        <w:rPr>
          <w:rFonts w:ascii="Corbel" w:hAnsi="Corbel"/>
          <w:b/>
          <w:bCs/>
          <w:color w:val="002060"/>
          <w:lang w:val="en-GB"/>
          <w14:ligatures w14:val="none"/>
        </w:rPr>
        <w:t>:</w:t>
      </w:r>
      <w:r w:rsidR="00966237" w:rsidRPr="00E47068">
        <w:rPr>
          <w:rFonts w:ascii="Corbel" w:hAnsi="Corbel"/>
          <w:b/>
          <w:bCs/>
          <w:color w:val="002060"/>
          <w:lang w:val="en-GB"/>
          <w14:ligatures w14:val="none"/>
        </w:rPr>
        <w:t xml:space="preserve"> </w:t>
      </w:r>
      <w:r w:rsidR="00E915F7" w:rsidRPr="00E47068">
        <w:rPr>
          <w:rFonts w:ascii="Corbel" w:hAnsi="Corbel"/>
          <w:b/>
          <w:bCs/>
          <w:color w:val="002060"/>
          <w:lang w:val="en-GB"/>
          <w14:ligatures w14:val="none"/>
        </w:rPr>
        <w:t>0100</w:t>
      </w:r>
      <w:r w:rsidR="00FC442B" w:rsidRPr="00E47068">
        <w:rPr>
          <w:rFonts w:ascii="Corbel" w:hAnsi="Corbel"/>
          <w:b/>
          <w:bCs/>
          <w:color w:val="002060"/>
          <w:lang w:val="en-GB"/>
          <w14:ligatures w14:val="none"/>
        </w:rPr>
        <w:t>4345</w:t>
      </w:r>
    </w:p>
    <w:p w14:paraId="110F6A39" w14:textId="43C912D7" w:rsidR="00582C36" w:rsidRPr="00E47068" w:rsidRDefault="00BE067F" w:rsidP="00BE067F">
      <w:pPr>
        <w:tabs>
          <w:tab w:val="left" w:pos="3987"/>
        </w:tabs>
        <w:spacing w:after="0" w:line="240" w:lineRule="auto"/>
        <w:rPr>
          <w:rFonts w:ascii="Corbel" w:hAnsi="Corbel"/>
          <w:b/>
          <w:caps/>
          <w:color w:val="002060"/>
        </w:rPr>
      </w:pPr>
      <w:r>
        <w:rPr>
          <w:rFonts w:ascii="Corbel" w:hAnsi="Corbel"/>
          <w:b/>
          <w:caps/>
          <w:color w:val="002060"/>
        </w:rPr>
        <w:tab/>
      </w:r>
    </w:p>
    <w:p w14:paraId="176ACF3F" w14:textId="7766F4C5" w:rsidR="003B110E" w:rsidRPr="00E47068" w:rsidRDefault="00277790" w:rsidP="003B110E">
      <w:pPr>
        <w:pStyle w:val="Header"/>
        <w:jc w:val="center"/>
        <w:rPr>
          <w:rFonts w:ascii="Corbel" w:hAnsi="Corbel"/>
          <w:color w:val="002060"/>
        </w:rPr>
      </w:pPr>
      <w:r w:rsidRPr="00E47068">
        <w:rPr>
          <w:rFonts w:ascii="Corbel" w:hAnsi="Corbel"/>
          <w:color w:val="002060"/>
        </w:rPr>
        <w:t>202</w:t>
      </w:r>
      <w:r w:rsidR="00FC442B" w:rsidRPr="00E47068">
        <w:rPr>
          <w:rFonts w:ascii="Corbel" w:hAnsi="Corbel"/>
          <w:color w:val="002060"/>
        </w:rPr>
        <w:t>5</w:t>
      </w:r>
      <w:r w:rsidR="003B110E" w:rsidRPr="00E47068">
        <w:rPr>
          <w:rFonts w:ascii="Corbel" w:hAnsi="Corbel"/>
          <w:color w:val="002060"/>
        </w:rPr>
        <w:t xml:space="preserve"> Quarter</w:t>
      </w:r>
      <w:r w:rsidR="00966237" w:rsidRPr="00E47068">
        <w:rPr>
          <w:rFonts w:ascii="Corbel" w:hAnsi="Corbel"/>
          <w:color w:val="002060"/>
        </w:rPr>
        <w:t xml:space="preserve"> </w:t>
      </w:r>
      <w:r w:rsidR="00BE067F">
        <w:rPr>
          <w:rFonts w:ascii="Corbel" w:hAnsi="Corbel"/>
          <w:color w:val="002060"/>
        </w:rPr>
        <w:t>3</w:t>
      </w:r>
      <w:r w:rsidR="00966237" w:rsidRPr="00E47068">
        <w:rPr>
          <w:rFonts w:ascii="Corbel" w:hAnsi="Corbel"/>
          <w:color w:val="002060"/>
        </w:rPr>
        <w:t xml:space="preserve"> </w:t>
      </w:r>
      <w:r w:rsidR="003B110E" w:rsidRPr="00E47068">
        <w:rPr>
          <w:rFonts w:ascii="Corbel" w:hAnsi="Corbel"/>
          <w:color w:val="002060"/>
        </w:rPr>
        <w:t>Progress Report</w:t>
      </w:r>
    </w:p>
    <w:p w14:paraId="779D62C0" w14:textId="2590EFA9" w:rsidR="003B110E" w:rsidRPr="00E47068" w:rsidRDefault="003B110E" w:rsidP="003B110E">
      <w:pPr>
        <w:jc w:val="center"/>
        <w:rPr>
          <w:rFonts w:ascii="Corbel" w:hAnsi="Corbel"/>
          <w:color w:val="002060"/>
        </w:rPr>
      </w:pPr>
      <w:r w:rsidRPr="00E47068">
        <w:rPr>
          <w:rFonts w:ascii="Corbel" w:hAnsi="Corbel"/>
          <w:color w:val="002060"/>
        </w:rPr>
        <w:t>(</w:t>
      </w:r>
      <w:r w:rsidR="00883E8E">
        <w:rPr>
          <w:rFonts w:ascii="Corbel" w:hAnsi="Corbel"/>
          <w:color w:val="002060"/>
        </w:rPr>
        <w:t>July</w:t>
      </w:r>
      <w:r w:rsidR="001F386C" w:rsidRPr="00E47068">
        <w:rPr>
          <w:rFonts w:ascii="Corbel" w:hAnsi="Corbel"/>
          <w:color w:val="002060"/>
        </w:rPr>
        <w:t xml:space="preserve"> </w:t>
      </w:r>
      <w:r w:rsidR="00881231" w:rsidRPr="00E47068">
        <w:rPr>
          <w:rFonts w:ascii="Corbel" w:hAnsi="Corbel"/>
          <w:color w:val="002060"/>
        </w:rPr>
        <w:t>–</w:t>
      </w:r>
      <w:r w:rsidR="001F386C" w:rsidRPr="00E47068">
        <w:rPr>
          <w:rFonts w:ascii="Corbel" w:hAnsi="Corbel"/>
          <w:color w:val="002060"/>
        </w:rPr>
        <w:t xml:space="preserve"> </w:t>
      </w:r>
      <w:r w:rsidR="00883E8E">
        <w:rPr>
          <w:rFonts w:ascii="Corbel" w:hAnsi="Corbel"/>
          <w:color w:val="002060"/>
        </w:rPr>
        <w:t>Sep</w:t>
      </w:r>
      <w:r w:rsidRPr="00E47068">
        <w:rPr>
          <w:rFonts w:ascii="Corbel" w:hAnsi="Corbel"/>
          <w:color w:val="002060"/>
        </w:rPr>
        <w:t xml:space="preserve"> </w:t>
      </w:r>
      <w:r w:rsidR="00277790" w:rsidRPr="00E47068">
        <w:rPr>
          <w:rFonts w:ascii="Corbel" w:hAnsi="Corbel"/>
          <w:color w:val="002060"/>
        </w:rPr>
        <w:t>202</w:t>
      </w:r>
      <w:r w:rsidR="00FC442B" w:rsidRPr="00E47068">
        <w:rPr>
          <w:rFonts w:ascii="Corbel" w:hAnsi="Corbel"/>
          <w:color w:val="002060"/>
        </w:rPr>
        <w:t>5</w:t>
      </w:r>
      <w:r w:rsidRPr="00E47068">
        <w:rPr>
          <w:rFonts w:ascii="Corbel" w:hAnsi="Corbel"/>
          <w:color w:val="002060"/>
        </w:rPr>
        <w:t>)</w:t>
      </w:r>
    </w:p>
    <w:p w14:paraId="3BF565AE" w14:textId="68D23CDD" w:rsidR="00361127" w:rsidRPr="00E47068" w:rsidRDefault="00F96EEE" w:rsidP="4C92D185">
      <w:pPr>
        <w:spacing w:after="160" w:line="259" w:lineRule="auto"/>
        <w:jc w:val="center"/>
        <w:rPr>
          <w:rFonts w:ascii="Corbel" w:hAnsi="Corbel"/>
          <w:b/>
          <w:bCs/>
          <w:caps/>
          <w:color w:val="auto"/>
        </w:rPr>
      </w:pPr>
      <w:r w:rsidRPr="00E47068">
        <w:rPr>
          <w:rFonts w:ascii="Corbel" w:hAnsi="Corbel"/>
          <w:noProof/>
        </w:rPr>
        <w:t xml:space="preserve"> </w:t>
      </w:r>
    </w:p>
    <w:p w14:paraId="6BE248CC" w14:textId="6A2D9D2A" w:rsidR="00361127" w:rsidRPr="00E47068" w:rsidRDefault="00361127" w:rsidP="003B110E">
      <w:pPr>
        <w:jc w:val="center"/>
        <w:rPr>
          <w:rFonts w:ascii="Corbel" w:hAnsi="Corbel"/>
          <w:color w:val="002060"/>
        </w:rPr>
      </w:pPr>
    </w:p>
    <w:p w14:paraId="630FAD6C" w14:textId="6AEF0486" w:rsidR="00DC6B08" w:rsidRPr="00E47068" w:rsidRDefault="00883E8E" w:rsidP="003B110E">
      <w:pPr>
        <w:jc w:val="center"/>
        <w:rPr>
          <w:rFonts w:ascii="Corbel" w:hAnsi="Corbel"/>
          <w:color w:val="002060"/>
        </w:rPr>
      </w:pPr>
      <w:r>
        <w:rPr>
          <w:rFonts w:ascii="Corbel" w:hAnsi="Corbel"/>
          <w:noProof/>
          <w:color w:val="002060"/>
          <w14:ligatures w14:val="none"/>
          <w14:cntxtAlts w14:val="0"/>
        </w:rPr>
        <w:drawing>
          <wp:inline distT="0" distB="0" distL="0" distR="0" wp14:anchorId="6E8D71CD" wp14:editId="6E911271">
            <wp:extent cx="5731510" cy="3820795"/>
            <wp:effectExtent l="0" t="0" r="2540" b="8255"/>
            <wp:docPr id="190263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31439" name="Picture 190263143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2B0FC9CE" w14:textId="77777777" w:rsidR="00C50DE6" w:rsidRPr="00E47068" w:rsidRDefault="00C50DE6" w:rsidP="00E47068">
      <w:pPr>
        <w:spacing w:after="0" w:line="240" w:lineRule="auto"/>
        <w:rPr>
          <w:rFonts w:ascii="Corbel" w:hAnsi="Corbel" w:cstheme="majorBidi"/>
        </w:rPr>
      </w:pPr>
    </w:p>
    <w:p w14:paraId="48BA65B1" w14:textId="77777777" w:rsidR="00C50DE6" w:rsidRPr="00E47068" w:rsidRDefault="00C50DE6" w:rsidP="00E47068">
      <w:pPr>
        <w:spacing w:after="0" w:line="240" w:lineRule="auto"/>
        <w:rPr>
          <w:rFonts w:ascii="Corbel" w:hAnsi="Corbel" w:cstheme="majorBidi"/>
        </w:rPr>
      </w:pPr>
    </w:p>
    <w:p w14:paraId="3B2CD08A" w14:textId="2E725BB9" w:rsidR="00C50DE6" w:rsidRPr="00E47068" w:rsidRDefault="00C37CC0" w:rsidP="00C50DE6">
      <w:pPr>
        <w:spacing w:after="0" w:line="240" w:lineRule="auto"/>
        <w:jc w:val="center"/>
        <w:rPr>
          <w:rFonts w:ascii="Corbel" w:hAnsi="Corbel" w:cstheme="majorBidi"/>
        </w:rPr>
      </w:pPr>
      <w:r w:rsidRPr="00E47068">
        <w:rPr>
          <w:rFonts w:ascii="Corbel" w:hAnsi="Corbel" w:cstheme="majorBidi"/>
        </w:rPr>
        <w:t xml:space="preserve">Source: </w:t>
      </w:r>
      <w:r w:rsidR="000919F8" w:rsidRPr="00E47068">
        <w:rPr>
          <w:rFonts w:ascii="Corbel" w:hAnsi="Corbel" w:cstheme="majorBidi"/>
        </w:rPr>
        <w:t>UNDP</w:t>
      </w:r>
    </w:p>
    <w:p w14:paraId="77AB7EF4" w14:textId="00058377" w:rsidR="00C37CC0" w:rsidRPr="00E47068" w:rsidRDefault="00C37CC0" w:rsidP="003B110E">
      <w:pPr>
        <w:spacing w:after="0" w:line="240" w:lineRule="auto"/>
        <w:jc w:val="center"/>
        <w:rPr>
          <w:rFonts w:ascii="Corbel" w:hAnsi="Corbel"/>
          <w:b/>
          <w:i/>
          <w:iCs/>
          <w:caps/>
          <w:color w:val="auto"/>
        </w:rPr>
      </w:pPr>
      <w:r w:rsidRPr="00E47068">
        <w:rPr>
          <w:rFonts w:ascii="Corbel" w:hAnsi="Corbel" w:cstheme="majorBidi"/>
          <w:i/>
          <w:iCs/>
        </w:rPr>
        <w:t>UNDP</w:t>
      </w:r>
      <w:r w:rsidR="00883E8E">
        <w:rPr>
          <w:rFonts w:ascii="Corbel" w:hAnsi="Corbel" w:cstheme="majorBidi"/>
          <w:i/>
          <w:iCs/>
        </w:rPr>
        <w:t xml:space="preserve"> sponsored delegates at IATF 2025 in Algeria</w:t>
      </w:r>
    </w:p>
    <w:tbl>
      <w:tblPr>
        <w:tblStyle w:val="TableGrid"/>
        <w:tblpPr w:leftFromText="180" w:rightFromText="180" w:vertAnchor="text" w:horzAnchor="margin" w:tblpXSpec="center" w:tblpY="58"/>
        <w:tblW w:w="10140" w:type="dxa"/>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ayout w:type="fixed"/>
        <w:tblCellMar>
          <w:left w:w="120" w:type="dxa"/>
          <w:right w:w="120" w:type="dxa"/>
        </w:tblCellMar>
        <w:tblLook w:val="04A0" w:firstRow="1" w:lastRow="0" w:firstColumn="1" w:lastColumn="0" w:noHBand="0" w:noVBand="1"/>
      </w:tblPr>
      <w:tblGrid>
        <w:gridCol w:w="2730"/>
        <w:gridCol w:w="7410"/>
      </w:tblGrid>
      <w:tr w:rsidR="003B110E" w:rsidRPr="00E47068" w14:paraId="1376F2BE" w14:textId="77777777" w:rsidTr="00C40AB4">
        <w:trPr>
          <w:trHeight w:val="4937"/>
        </w:trPr>
        <w:tc>
          <w:tcPr>
            <w:tcW w:w="2730" w:type="dxa"/>
            <w:shd w:val="clear" w:color="auto" w:fill="D9DFEF" w:themeFill="accent1" w:themeFillTint="33"/>
          </w:tcPr>
          <w:p w14:paraId="5EA212D0" w14:textId="77777777" w:rsidR="003B110E" w:rsidRPr="00E47068" w:rsidRDefault="003B110E" w:rsidP="00C40AB4">
            <w:pPr>
              <w:rPr>
                <w:rFonts w:ascii="Corbel" w:hAnsi="Corbel"/>
                <w:b/>
                <w:color w:val="auto"/>
              </w:rPr>
            </w:pPr>
          </w:p>
          <w:p w14:paraId="0AB8ACC7" w14:textId="77777777" w:rsidR="003B110E" w:rsidRPr="00E47068" w:rsidRDefault="003B110E" w:rsidP="00C40AB4">
            <w:pPr>
              <w:rPr>
                <w:rFonts w:ascii="Corbel" w:hAnsi="Corbel"/>
                <w:b/>
                <w:color w:val="auto"/>
              </w:rPr>
            </w:pPr>
            <w:r w:rsidRPr="00E47068">
              <w:rPr>
                <w:rFonts w:ascii="Corbel" w:hAnsi="Corbel"/>
                <w:b/>
                <w:color w:val="002060"/>
              </w:rPr>
              <w:t>Project Summary</w:t>
            </w:r>
          </w:p>
        </w:tc>
        <w:tc>
          <w:tcPr>
            <w:tcW w:w="7410" w:type="dxa"/>
          </w:tcPr>
          <w:p w14:paraId="69C90164" w14:textId="7FB27BC6" w:rsidR="003B110E" w:rsidRPr="00E47068" w:rsidRDefault="003B110E" w:rsidP="00C40AB4">
            <w:pPr>
              <w:spacing w:after="0"/>
              <w:rPr>
                <w:rFonts w:ascii="Corbel" w:hAnsi="Corbel"/>
                <w:b/>
                <w:color w:val="002060"/>
              </w:rPr>
            </w:pPr>
            <w:r w:rsidRPr="00E47068">
              <w:rPr>
                <w:rFonts w:ascii="Corbel" w:hAnsi="Corbel"/>
                <w:b/>
                <w:color w:val="002060"/>
              </w:rPr>
              <w:t xml:space="preserve">Country: </w:t>
            </w:r>
            <w:r w:rsidR="00966237" w:rsidRPr="00E47068">
              <w:rPr>
                <w:rFonts w:ascii="Corbel" w:hAnsi="Corbel"/>
                <w:b/>
                <w:color w:val="002060"/>
              </w:rPr>
              <w:t>Nigeria</w:t>
            </w:r>
          </w:p>
          <w:p w14:paraId="5F4754E2" w14:textId="61FE30B5" w:rsidR="003B110E" w:rsidRPr="00E47068" w:rsidRDefault="003B110E" w:rsidP="00C40AB4">
            <w:pPr>
              <w:spacing w:after="0"/>
              <w:rPr>
                <w:rFonts w:ascii="Corbel" w:hAnsi="Corbel"/>
                <w:b/>
                <w:color w:val="002060"/>
              </w:rPr>
            </w:pPr>
            <w:r w:rsidRPr="00E47068">
              <w:rPr>
                <w:rFonts w:ascii="Corbel" w:hAnsi="Corbel"/>
                <w:b/>
                <w:color w:val="002060"/>
              </w:rPr>
              <w:t>Project Duration:</w:t>
            </w:r>
            <w:r w:rsidR="00966237" w:rsidRPr="00E47068">
              <w:rPr>
                <w:rFonts w:ascii="Corbel" w:hAnsi="Corbel"/>
                <w:b/>
                <w:color w:val="002060"/>
              </w:rPr>
              <w:t xml:space="preserve"> April to </w:t>
            </w:r>
            <w:r w:rsidR="0088388C" w:rsidRPr="00E47068">
              <w:rPr>
                <w:rFonts w:ascii="Corbel" w:hAnsi="Corbel"/>
                <w:b/>
                <w:color w:val="002060"/>
              </w:rPr>
              <w:t>June</w:t>
            </w:r>
            <w:r w:rsidR="00966237" w:rsidRPr="00E47068">
              <w:rPr>
                <w:rFonts w:ascii="Corbel" w:hAnsi="Corbel"/>
                <w:b/>
                <w:color w:val="002060"/>
              </w:rPr>
              <w:t xml:space="preserve"> 202</w:t>
            </w:r>
            <w:r w:rsidR="0088388C" w:rsidRPr="00E47068">
              <w:rPr>
                <w:rFonts w:ascii="Corbel" w:hAnsi="Corbel"/>
                <w:b/>
                <w:color w:val="002060"/>
              </w:rPr>
              <w:t>5</w:t>
            </w:r>
          </w:p>
          <w:p w14:paraId="4E905019" w14:textId="20B48DAC" w:rsidR="003B110E" w:rsidRPr="00E47068" w:rsidRDefault="000B3A36" w:rsidP="00C40AB4">
            <w:pPr>
              <w:spacing w:after="0"/>
              <w:rPr>
                <w:rFonts w:ascii="Corbel" w:hAnsi="Corbel"/>
                <w:b/>
                <w:color w:val="002060"/>
              </w:rPr>
            </w:pPr>
            <w:r w:rsidRPr="00E47068">
              <w:rPr>
                <w:rFonts w:ascii="Corbel" w:hAnsi="Corbel"/>
                <w:b/>
                <w:color w:val="002060"/>
              </w:rPr>
              <w:t xml:space="preserve">Total </w:t>
            </w:r>
            <w:r w:rsidR="003B110E" w:rsidRPr="00E47068">
              <w:rPr>
                <w:rFonts w:ascii="Corbel" w:hAnsi="Corbel"/>
                <w:b/>
                <w:color w:val="002060"/>
              </w:rPr>
              <w:t>Project Budget:</w:t>
            </w:r>
            <w:r w:rsidR="009748B4" w:rsidRPr="00E47068">
              <w:rPr>
                <w:rFonts w:ascii="Corbel" w:hAnsi="Corbel"/>
                <w:b/>
                <w:color w:val="002060"/>
              </w:rPr>
              <w:t xml:space="preserve"> US$</w:t>
            </w:r>
            <w:r w:rsidR="00966237" w:rsidRPr="00E47068">
              <w:rPr>
                <w:rFonts w:ascii="Corbel" w:hAnsi="Corbel"/>
                <w:b/>
                <w:color w:val="002060"/>
              </w:rPr>
              <w:t xml:space="preserve"> </w:t>
            </w:r>
            <w:r w:rsidR="00AD0023" w:rsidRPr="00E47068">
              <w:rPr>
                <w:rFonts w:ascii="Corbel" w:hAnsi="Corbel"/>
                <w:b/>
                <w:color w:val="002060"/>
              </w:rPr>
              <w:t>5</w:t>
            </w:r>
            <w:r w:rsidR="00966237" w:rsidRPr="00E47068">
              <w:rPr>
                <w:rFonts w:ascii="Corbel" w:hAnsi="Corbel"/>
                <w:b/>
                <w:color w:val="002060"/>
              </w:rPr>
              <w:t>00,000</w:t>
            </w:r>
          </w:p>
          <w:p w14:paraId="115D9B70" w14:textId="0AF6FE2E" w:rsidR="003B110E" w:rsidRPr="00E47068" w:rsidRDefault="00A17BA6" w:rsidP="000662D9">
            <w:pPr>
              <w:spacing w:after="0"/>
              <w:rPr>
                <w:rFonts w:ascii="Corbel" w:hAnsi="Corbel"/>
                <w:b/>
                <w:color w:val="002060"/>
              </w:rPr>
            </w:pPr>
            <w:r w:rsidRPr="00E47068">
              <w:rPr>
                <w:rFonts w:ascii="Corbel" w:hAnsi="Corbel"/>
                <w:b/>
                <w:color w:val="002060"/>
              </w:rPr>
              <w:t xml:space="preserve">Total </w:t>
            </w:r>
            <w:r w:rsidR="003B110E" w:rsidRPr="00E47068">
              <w:rPr>
                <w:rFonts w:ascii="Corbel" w:hAnsi="Corbel"/>
                <w:b/>
                <w:color w:val="002060"/>
              </w:rPr>
              <w:t>Annual Budget</w:t>
            </w:r>
            <w:r w:rsidR="00530245" w:rsidRPr="00E47068">
              <w:rPr>
                <w:rFonts w:ascii="Corbel" w:hAnsi="Corbel"/>
                <w:b/>
                <w:color w:val="002060"/>
              </w:rPr>
              <w:t xml:space="preserve"> (year)</w:t>
            </w:r>
            <w:r w:rsidR="003B110E" w:rsidRPr="00E47068">
              <w:rPr>
                <w:rFonts w:ascii="Corbel" w:hAnsi="Corbel"/>
                <w:b/>
                <w:color w:val="002060"/>
              </w:rPr>
              <w:t>:</w:t>
            </w:r>
            <w:r w:rsidR="009748B4" w:rsidRPr="00E47068">
              <w:rPr>
                <w:rFonts w:ascii="Corbel" w:hAnsi="Corbel"/>
                <w:b/>
                <w:color w:val="002060"/>
              </w:rPr>
              <w:t xml:space="preserve"> US$</w:t>
            </w:r>
            <w:r w:rsidR="00AD0023" w:rsidRPr="00E47068">
              <w:rPr>
                <w:rFonts w:ascii="Corbel" w:hAnsi="Corbel"/>
                <w:b/>
                <w:color w:val="002060"/>
              </w:rPr>
              <w:t>5</w:t>
            </w:r>
            <w:r w:rsidR="007A7BB2" w:rsidRPr="00E47068">
              <w:rPr>
                <w:rFonts w:ascii="Corbel" w:hAnsi="Corbel"/>
                <w:b/>
                <w:color w:val="002060"/>
              </w:rPr>
              <w:t>00,000</w:t>
            </w:r>
          </w:p>
          <w:p w14:paraId="1C052B9D" w14:textId="4DF65C7C" w:rsidR="001467F1" w:rsidRPr="00E47068" w:rsidRDefault="0009748D" w:rsidP="001467F1">
            <w:pPr>
              <w:spacing w:after="0"/>
              <w:rPr>
                <w:rFonts w:ascii="Corbel" w:hAnsi="Corbel"/>
                <w:b/>
                <w:color w:val="002060"/>
              </w:rPr>
            </w:pPr>
            <w:r w:rsidRPr="00E47068">
              <w:rPr>
                <w:rFonts w:ascii="Corbel" w:hAnsi="Corbel"/>
                <w:b/>
                <w:color w:val="002060"/>
              </w:rPr>
              <w:t>Cumulative expenditure (</w:t>
            </w:r>
            <w:r w:rsidRPr="00E47068">
              <w:rPr>
                <w:rFonts w:ascii="Corbel" w:hAnsi="Corbel"/>
                <w:i/>
                <w:color w:val="002060"/>
              </w:rPr>
              <w:t xml:space="preserve">including for the reporting </w:t>
            </w:r>
            <w:r w:rsidRPr="00E47068">
              <w:rPr>
                <w:rFonts w:ascii="Corbel" w:hAnsi="Corbel"/>
                <w:bCs/>
                <w:color w:val="002060"/>
              </w:rPr>
              <w:t>period):</w:t>
            </w:r>
            <w:r w:rsidRPr="00E47068">
              <w:rPr>
                <w:rFonts w:ascii="Corbel" w:hAnsi="Corbel"/>
                <w:b/>
                <w:color w:val="002060"/>
              </w:rPr>
              <w:t xml:space="preserve"> </w:t>
            </w:r>
            <w:r w:rsidRPr="0061592B">
              <w:rPr>
                <w:rFonts w:ascii="Corbel" w:hAnsi="Corbel" w:cs="Calibri"/>
                <w:b/>
                <w:color w:val="002060"/>
                <w:kern w:val="0"/>
                <w14:ligatures w14:val="none"/>
                <w14:cntxtAlts w14:val="0"/>
              </w:rPr>
              <w:t>US</w:t>
            </w:r>
            <w:r w:rsidR="0061592B" w:rsidRPr="0061592B">
              <w:rPr>
                <w:rFonts w:ascii="Corbel" w:hAnsi="Corbel" w:cs="Calibri"/>
                <w:b/>
                <w:color w:val="002060"/>
                <w:kern w:val="0"/>
                <w14:ligatures w14:val="none"/>
                <w14:cntxtAlts w14:val="0"/>
              </w:rPr>
              <w:t xml:space="preserve">$ </w:t>
            </w:r>
            <w:r w:rsidR="0061592B">
              <w:rPr>
                <w:rFonts w:ascii="Corbel" w:hAnsi="Corbel" w:cs="Calibri"/>
                <w:b/>
                <w:color w:val="002060"/>
                <w:kern w:val="0"/>
                <w14:ligatures w14:val="none"/>
                <w14:cntxtAlts w14:val="0"/>
              </w:rPr>
              <w:t>259,382.72</w:t>
            </w:r>
          </w:p>
          <w:p w14:paraId="32CBF438" w14:textId="77777777" w:rsidR="008222F9" w:rsidRPr="00E47068" w:rsidRDefault="008222F9" w:rsidP="000662D9">
            <w:pPr>
              <w:spacing w:after="0"/>
              <w:rPr>
                <w:rFonts w:ascii="Corbel" w:hAnsi="Corbel"/>
                <w:b/>
                <w:color w:val="002060"/>
              </w:rPr>
            </w:pPr>
          </w:p>
          <w:p w14:paraId="1D0C1243" w14:textId="698873B6" w:rsidR="0009748D" w:rsidRPr="00E47068" w:rsidRDefault="0009748D" w:rsidP="000662D9">
            <w:pPr>
              <w:spacing w:after="0"/>
              <w:rPr>
                <w:rFonts w:ascii="Corbel" w:hAnsi="Corbel"/>
                <w:b/>
                <w:color w:val="002060"/>
              </w:rPr>
            </w:pPr>
            <w:r w:rsidRPr="00E47068">
              <w:rPr>
                <w:rFonts w:ascii="Corbel" w:hAnsi="Corbel"/>
                <w:b/>
                <w:color w:val="002060"/>
              </w:rPr>
              <w:t xml:space="preserve">Donor </w:t>
            </w:r>
            <w:r w:rsidR="00CA093E" w:rsidRPr="00E47068">
              <w:rPr>
                <w:rFonts w:ascii="Corbel" w:hAnsi="Corbel"/>
                <w:b/>
                <w:color w:val="002060"/>
              </w:rPr>
              <w:t>C</w:t>
            </w:r>
            <w:r w:rsidRPr="00E47068">
              <w:rPr>
                <w:rFonts w:ascii="Corbel" w:hAnsi="Corbel"/>
                <w:b/>
                <w:color w:val="002060"/>
              </w:rPr>
              <w:t>ontributions</w:t>
            </w:r>
          </w:p>
          <w:tbl>
            <w:tblPr>
              <w:tblStyle w:val="TableGrid"/>
              <w:tblW w:w="0" w:type="auto"/>
              <w:tblLayout w:type="fixed"/>
              <w:tblLook w:val="04A0" w:firstRow="1" w:lastRow="0" w:firstColumn="1" w:lastColumn="0" w:noHBand="0" w:noVBand="1"/>
            </w:tblPr>
            <w:tblGrid>
              <w:gridCol w:w="2430"/>
              <w:gridCol w:w="2810"/>
            </w:tblGrid>
            <w:tr w:rsidR="009748B4" w:rsidRPr="00E47068" w14:paraId="51D583B6" w14:textId="77777777" w:rsidTr="00C40AB4">
              <w:trPr>
                <w:trHeight w:val="165"/>
              </w:trPr>
              <w:tc>
                <w:tcPr>
                  <w:tcW w:w="2430" w:type="dxa"/>
                </w:tcPr>
                <w:p w14:paraId="4F20CEAF" w14:textId="77777777" w:rsidR="009748B4" w:rsidRPr="00E47068" w:rsidRDefault="009748B4" w:rsidP="00E9592C">
                  <w:pPr>
                    <w:framePr w:hSpace="180" w:wrap="around" w:vAnchor="text" w:hAnchor="margin" w:xAlign="center" w:y="58"/>
                    <w:spacing w:after="0"/>
                    <w:rPr>
                      <w:rFonts w:ascii="Corbel" w:hAnsi="Corbel"/>
                      <w:b/>
                      <w:color w:val="002060"/>
                    </w:rPr>
                  </w:pPr>
                  <w:r w:rsidRPr="00E47068">
                    <w:rPr>
                      <w:rFonts w:ascii="Corbel" w:hAnsi="Corbel"/>
                      <w:b/>
                      <w:color w:val="002060"/>
                    </w:rPr>
                    <w:t>Donor</w:t>
                  </w:r>
                </w:p>
              </w:tc>
              <w:tc>
                <w:tcPr>
                  <w:tcW w:w="2810" w:type="dxa"/>
                </w:tcPr>
                <w:p w14:paraId="38A5F5DA" w14:textId="77777777" w:rsidR="009748B4" w:rsidRPr="00E47068" w:rsidRDefault="009748B4" w:rsidP="00E9592C">
                  <w:pPr>
                    <w:framePr w:hSpace="180" w:wrap="around" w:vAnchor="text" w:hAnchor="margin" w:xAlign="center" w:y="58"/>
                    <w:spacing w:after="0"/>
                    <w:rPr>
                      <w:rFonts w:ascii="Corbel" w:hAnsi="Corbel"/>
                      <w:b/>
                      <w:color w:val="002060"/>
                    </w:rPr>
                  </w:pPr>
                  <w:r w:rsidRPr="00E47068">
                    <w:rPr>
                      <w:rFonts w:ascii="Corbel" w:hAnsi="Corbel"/>
                      <w:b/>
                      <w:color w:val="002060"/>
                    </w:rPr>
                    <w:t>Annual budget US$</w:t>
                  </w:r>
                </w:p>
              </w:tc>
            </w:tr>
            <w:tr w:rsidR="009748B4" w:rsidRPr="00E47068" w14:paraId="3F3D2B7E" w14:textId="77777777" w:rsidTr="00C40AB4">
              <w:trPr>
                <w:trHeight w:val="150"/>
              </w:trPr>
              <w:tc>
                <w:tcPr>
                  <w:tcW w:w="2430" w:type="dxa"/>
                </w:tcPr>
                <w:p w14:paraId="072ABCF4" w14:textId="5342C5B3" w:rsidR="009748B4" w:rsidRPr="00E47068" w:rsidRDefault="008222F9" w:rsidP="00E9592C">
                  <w:pPr>
                    <w:framePr w:hSpace="180" w:wrap="around" w:vAnchor="text" w:hAnchor="margin" w:xAlign="center" w:y="58"/>
                    <w:spacing w:after="0"/>
                    <w:rPr>
                      <w:rFonts w:ascii="Corbel" w:hAnsi="Corbel"/>
                      <w:b/>
                      <w:color w:val="002060"/>
                    </w:rPr>
                  </w:pPr>
                  <w:r w:rsidRPr="00E47068">
                    <w:rPr>
                      <w:rFonts w:ascii="Corbel" w:hAnsi="Corbel"/>
                      <w:b/>
                      <w:color w:val="002060"/>
                    </w:rPr>
                    <w:t>UNDP TRAC 2</w:t>
                  </w:r>
                </w:p>
              </w:tc>
              <w:tc>
                <w:tcPr>
                  <w:tcW w:w="2810" w:type="dxa"/>
                </w:tcPr>
                <w:p w14:paraId="0D9F9C55" w14:textId="6EF5DEA8" w:rsidR="009748B4" w:rsidRPr="00E47068" w:rsidRDefault="008222F9" w:rsidP="00E9592C">
                  <w:pPr>
                    <w:framePr w:hSpace="180" w:wrap="around" w:vAnchor="text" w:hAnchor="margin" w:xAlign="center" w:y="58"/>
                    <w:spacing w:after="0"/>
                    <w:rPr>
                      <w:rFonts w:ascii="Corbel" w:hAnsi="Corbel"/>
                      <w:b/>
                      <w:color w:val="002060"/>
                    </w:rPr>
                  </w:pPr>
                  <w:r w:rsidRPr="00E47068">
                    <w:rPr>
                      <w:rFonts w:ascii="Corbel" w:hAnsi="Corbel"/>
                      <w:b/>
                      <w:color w:val="002060"/>
                    </w:rPr>
                    <w:t>$</w:t>
                  </w:r>
                  <w:r w:rsidR="001938B1">
                    <w:rPr>
                      <w:rFonts w:ascii="Corbel" w:hAnsi="Corbel"/>
                      <w:b/>
                      <w:color w:val="002060"/>
                    </w:rPr>
                    <w:t>3</w:t>
                  </w:r>
                  <w:r w:rsidRPr="00E47068">
                    <w:rPr>
                      <w:rFonts w:ascii="Corbel" w:hAnsi="Corbel"/>
                      <w:b/>
                      <w:color w:val="002060"/>
                    </w:rPr>
                    <w:t>00,000</w:t>
                  </w:r>
                </w:p>
              </w:tc>
            </w:tr>
          </w:tbl>
          <w:p w14:paraId="60920856" w14:textId="77777777" w:rsidR="009748B4" w:rsidRPr="00E47068" w:rsidRDefault="009748B4" w:rsidP="000662D9">
            <w:pPr>
              <w:spacing w:after="0"/>
              <w:rPr>
                <w:rFonts w:ascii="Corbel" w:hAnsi="Corbel"/>
                <w:b/>
                <w:color w:val="002060"/>
              </w:rPr>
            </w:pPr>
          </w:p>
          <w:p w14:paraId="62638D24" w14:textId="530621AD" w:rsidR="003B110E" w:rsidRPr="00E47068" w:rsidRDefault="003B110E" w:rsidP="00C40AB4">
            <w:pPr>
              <w:spacing w:after="0"/>
              <w:rPr>
                <w:rFonts w:ascii="Corbel" w:hAnsi="Corbel"/>
                <w:b/>
                <w:color w:val="002060"/>
              </w:rPr>
            </w:pPr>
            <w:r w:rsidRPr="00E47068">
              <w:rPr>
                <w:rFonts w:ascii="Corbel" w:hAnsi="Corbel"/>
                <w:b/>
                <w:color w:val="002060"/>
              </w:rPr>
              <w:t>Contact Persons</w:t>
            </w:r>
            <w:proofErr w:type="gramStart"/>
            <w:r w:rsidRPr="00E47068">
              <w:rPr>
                <w:rFonts w:ascii="Corbel" w:hAnsi="Corbel"/>
                <w:b/>
                <w:color w:val="002060"/>
              </w:rPr>
              <w:t xml:space="preserve">:  </w:t>
            </w:r>
            <w:r w:rsidR="007D2F1C" w:rsidRPr="00E47068">
              <w:rPr>
                <w:rFonts w:ascii="Corbel" w:hAnsi="Corbel"/>
                <w:b/>
                <w:color w:val="002060"/>
              </w:rPr>
              <w:t>Clare</w:t>
            </w:r>
            <w:proofErr w:type="gramEnd"/>
            <w:r w:rsidR="007D2F1C" w:rsidRPr="00E47068">
              <w:rPr>
                <w:rFonts w:ascii="Corbel" w:hAnsi="Corbel"/>
                <w:b/>
                <w:color w:val="002060"/>
              </w:rPr>
              <w:t xml:space="preserve"> Hensha</w:t>
            </w:r>
            <w:r w:rsidR="00AD0023" w:rsidRPr="00E47068">
              <w:rPr>
                <w:rFonts w:ascii="Corbel" w:hAnsi="Corbel"/>
                <w:b/>
                <w:color w:val="002060"/>
              </w:rPr>
              <w:t>w</w:t>
            </w:r>
          </w:p>
          <w:p w14:paraId="202A8867" w14:textId="246BADDB" w:rsidR="003B110E" w:rsidRPr="00E47068" w:rsidRDefault="003B110E" w:rsidP="00C40AB4">
            <w:pPr>
              <w:spacing w:after="0"/>
              <w:rPr>
                <w:rFonts w:ascii="Corbel" w:hAnsi="Corbel"/>
                <w:b/>
                <w:color w:val="002060"/>
              </w:rPr>
            </w:pPr>
            <w:r w:rsidRPr="00E47068">
              <w:rPr>
                <w:rFonts w:ascii="Corbel" w:hAnsi="Corbel"/>
                <w:b/>
                <w:color w:val="002060"/>
              </w:rPr>
              <w:t xml:space="preserve">                               </w:t>
            </w:r>
            <w:r w:rsidR="009949AF" w:rsidRPr="00E47068">
              <w:rPr>
                <w:rFonts w:ascii="Corbel" w:hAnsi="Corbel"/>
                <w:b/>
                <w:color w:val="002060"/>
              </w:rPr>
              <w:t xml:space="preserve">     </w:t>
            </w:r>
            <w:r w:rsidRPr="00E47068">
              <w:rPr>
                <w:rFonts w:ascii="Corbel" w:hAnsi="Corbel"/>
                <w:b/>
                <w:color w:val="002060"/>
              </w:rPr>
              <w:t xml:space="preserve">  </w:t>
            </w:r>
            <w:r w:rsidR="009949AF" w:rsidRPr="00E47068">
              <w:rPr>
                <w:rFonts w:ascii="Corbel" w:hAnsi="Corbel"/>
                <w:b/>
                <w:color w:val="002060"/>
              </w:rPr>
              <w:t>Team Lead</w:t>
            </w:r>
            <w:r w:rsidRPr="00E47068">
              <w:rPr>
                <w:rFonts w:ascii="Corbel" w:hAnsi="Corbel"/>
                <w:b/>
                <w:color w:val="002060"/>
              </w:rPr>
              <w:t xml:space="preserve">, </w:t>
            </w:r>
            <w:r w:rsidR="007D2F1C" w:rsidRPr="00E47068">
              <w:rPr>
                <w:rFonts w:ascii="Corbel" w:hAnsi="Corbel"/>
                <w:b/>
                <w:color w:val="002060"/>
              </w:rPr>
              <w:t>Inclusive Growth Unit</w:t>
            </w:r>
            <w:r w:rsidRPr="00E47068">
              <w:rPr>
                <w:rFonts w:ascii="Corbel" w:hAnsi="Corbel"/>
                <w:b/>
                <w:color w:val="002060"/>
              </w:rPr>
              <w:t xml:space="preserve"> </w:t>
            </w:r>
          </w:p>
          <w:p w14:paraId="1ABFA798" w14:textId="7499D228" w:rsidR="003B110E" w:rsidRPr="00E47068" w:rsidRDefault="003B110E" w:rsidP="00C40AB4">
            <w:pPr>
              <w:spacing w:after="0"/>
              <w:rPr>
                <w:rFonts w:ascii="Corbel" w:hAnsi="Corbel"/>
                <w:b/>
                <w:color w:val="002060"/>
              </w:rPr>
            </w:pPr>
            <w:r w:rsidRPr="00E47068">
              <w:rPr>
                <w:rFonts w:ascii="Corbel" w:hAnsi="Corbel"/>
                <w:b/>
                <w:color w:val="002060"/>
              </w:rPr>
              <w:t xml:space="preserve">                                </w:t>
            </w:r>
            <w:r w:rsidR="009949AF" w:rsidRPr="00E47068">
              <w:rPr>
                <w:rFonts w:ascii="Corbel" w:hAnsi="Corbel"/>
                <w:b/>
                <w:color w:val="002060"/>
              </w:rPr>
              <w:t xml:space="preserve">     </w:t>
            </w:r>
            <w:r w:rsidRPr="00E47068">
              <w:rPr>
                <w:rFonts w:ascii="Corbel" w:hAnsi="Corbel"/>
                <w:b/>
                <w:color w:val="002060"/>
              </w:rPr>
              <w:t xml:space="preserve"> Tel. </w:t>
            </w:r>
            <w:r w:rsidR="006039B3" w:rsidRPr="00E47068">
              <w:rPr>
                <w:rFonts w:ascii="Corbel" w:hAnsi="Corbel"/>
                <w:b/>
                <w:color w:val="002060"/>
              </w:rPr>
              <w:t>+23</w:t>
            </w:r>
            <w:r w:rsidR="00D90DE8" w:rsidRPr="00E47068">
              <w:rPr>
                <w:rFonts w:ascii="Corbel" w:hAnsi="Corbel"/>
                <w:b/>
                <w:color w:val="002060"/>
              </w:rPr>
              <w:t>4</w:t>
            </w:r>
            <w:r w:rsidR="00652046" w:rsidRPr="00E47068">
              <w:rPr>
                <w:rFonts w:ascii="Corbel" w:hAnsi="Corbel"/>
                <w:b/>
                <w:color w:val="002060"/>
              </w:rPr>
              <w:t xml:space="preserve"> </w:t>
            </w:r>
            <w:r w:rsidR="00613408" w:rsidRPr="00E47068">
              <w:rPr>
                <w:rFonts w:ascii="Corbel" w:hAnsi="Corbel"/>
                <w:b/>
                <w:color w:val="002060"/>
              </w:rPr>
              <w:t>7033</w:t>
            </w:r>
            <w:r w:rsidR="00652046" w:rsidRPr="00E47068">
              <w:rPr>
                <w:rFonts w:ascii="Corbel" w:hAnsi="Corbel"/>
                <w:b/>
                <w:color w:val="002060"/>
              </w:rPr>
              <w:t xml:space="preserve"> </w:t>
            </w:r>
            <w:r w:rsidR="00613408" w:rsidRPr="00E47068">
              <w:rPr>
                <w:rFonts w:ascii="Corbel" w:hAnsi="Corbel"/>
                <w:b/>
                <w:color w:val="002060"/>
              </w:rPr>
              <w:t>757</w:t>
            </w:r>
            <w:r w:rsidR="00652046" w:rsidRPr="00E47068">
              <w:rPr>
                <w:rFonts w:ascii="Corbel" w:hAnsi="Corbel"/>
                <w:b/>
                <w:color w:val="002060"/>
              </w:rPr>
              <w:t xml:space="preserve"> </w:t>
            </w:r>
            <w:r w:rsidR="00613408" w:rsidRPr="00E47068">
              <w:rPr>
                <w:rFonts w:ascii="Corbel" w:hAnsi="Corbel"/>
                <w:b/>
                <w:color w:val="002060"/>
              </w:rPr>
              <w:t>721</w:t>
            </w:r>
          </w:p>
          <w:p w14:paraId="458D3355" w14:textId="20C89966" w:rsidR="003B110E" w:rsidRPr="00E47068" w:rsidRDefault="003B110E" w:rsidP="00C40AB4">
            <w:pPr>
              <w:spacing w:after="0"/>
              <w:rPr>
                <w:rFonts w:ascii="Corbel" w:hAnsi="Corbel"/>
                <w:b/>
                <w:color w:val="002060"/>
              </w:rPr>
            </w:pPr>
            <w:r w:rsidRPr="00E47068">
              <w:rPr>
                <w:rFonts w:ascii="Corbel" w:hAnsi="Corbel"/>
                <w:b/>
                <w:color w:val="002060"/>
              </w:rPr>
              <w:t xml:space="preserve">                               </w:t>
            </w:r>
            <w:r w:rsidR="009949AF" w:rsidRPr="00E47068">
              <w:rPr>
                <w:rFonts w:ascii="Corbel" w:hAnsi="Corbel"/>
                <w:b/>
                <w:color w:val="002060"/>
              </w:rPr>
              <w:t xml:space="preserve">      </w:t>
            </w:r>
            <w:r w:rsidRPr="00E47068">
              <w:rPr>
                <w:rFonts w:ascii="Corbel" w:hAnsi="Corbel"/>
                <w:b/>
                <w:color w:val="002060"/>
              </w:rPr>
              <w:t xml:space="preserve"> Email: </w:t>
            </w:r>
            <w:hyperlink r:id="rId13" w:history="1">
              <w:r w:rsidR="00611336" w:rsidRPr="00E47068">
                <w:rPr>
                  <w:rStyle w:val="Hyperlink"/>
                  <w:rFonts w:ascii="Corbel" w:hAnsi="Corbel"/>
                  <w:b/>
                </w:rPr>
                <w:t>clare.henshaw@undp.org</w:t>
              </w:r>
            </w:hyperlink>
            <w:r w:rsidR="00611336" w:rsidRPr="00E47068">
              <w:rPr>
                <w:rFonts w:ascii="Corbel" w:hAnsi="Corbel"/>
                <w:b/>
                <w:color w:val="002060"/>
              </w:rPr>
              <w:t xml:space="preserve"> </w:t>
            </w:r>
          </w:p>
          <w:p w14:paraId="54F717CC" w14:textId="77777777" w:rsidR="003B110E" w:rsidRPr="00E47068" w:rsidRDefault="003B110E" w:rsidP="00C40AB4">
            <w:pPr>
              <w:spacing w:after="0"/>
              <w:rPr>
                <w:rFonts w:ascii="Corbel" w:hAnsi="Corbel"/>
                <w:b/>
                <w:color w:val="002060"/>
              </w:rPr>
            </w:pPr>
            <w:r w:rsidRPr="00E47068">
              <w:rPr>
                <w:rFonts w:ascii="Corbel" w:hAnsi="Corbel"/>
                <w:b/>
                <w:color w:val="002060"/>
              </w:rPr>
              <w:t xml:space="preserve"> </w:t>
            </w:r>
          </w:p>
          <w:p w14:paraId="326623C4" w14:textId="2B923534" w:rsidR="003B110E" w:rsidRPr="00E47068" w:rsidRDefault="003B110E" w:rsidP="00C40AB4">
            <w:pPr>
              <w:spacing w:after="0"/>
              <w:rPr>
                <w:rFonts w:ascii="Corbel" w:hAnsi="Corbel"/>
                <w:b/>
                <w:color w:val="auto"/>
              </w:rPr>
            </w:pPr>
            <w:r w:rsidRPr="00E47068">
              <w:rPr>
                <w:rFonts w:ascii="Corbel" w:hAnsi="Corbel"/>
                <w:b/>
                <w:color w:val="002060"/>
              </w:rPr>
              <w:t xml:space="preserve">                      </w:t>
            </w:r>
          </w:p>
        </w:tc>
      </w:tr>
      <w:tr w:rsidR="003B110E" w:rsidRPr="00E47068" w14:paraId="76D4CB1D" w14:textId="77777777" w:rsidTr="00C40AB4">
        <w:trPr>
          <w:trHeight w:val="803"/>
        </w:trPr>
        <w:tc>
          <w:tcPr>
            <w:tcW w:w="10140" w:type="dxa"/>
            <w:gridSpan w:val="2"/>
            <w:shd w:val="clear" w:color="auto" w:fill="D9DFEF" w:themeFill="accent1" w:themeFillTint="33"/>
          </w:tcPr>
          <w:p w14:paraId="3E8B0893" w14:textId="1736B09F" w:rsidR="003B110E" w:rsidRPr="00E47068" w:rsidRDefault="00BE75BF" w:rsidP="00FD1F43">
            <w:pPr>
              <w:spacing w:after="0"/>
              <w:rPr>
                <w:rFonts w:ascii="Corbel" w:hAnsi="Corbel"/>
                <w:color w:val="002060"/>
              </w:rPr>
            </w:pPr>
            <w:r w:rsidRPr="00E47068">
              <w:rPr>
                <w:rFonts w:ascii="Corbel" w:hAnsi="Corbel"/>
                <w:b/>
                <w:color w:val="002060"/>
              </w:rPr>
              <w:t>Implementing Partner</w:t>
            </w:r>
            <w:r w:rsidR="00D73DDA" w:rsidRPr="00E47068">
              <w:rPr>
                <w:rFonts w:ascii="Corbel" w:hAnsi="Corbel"/>
                <w:b/>
                <w:color w:val="002060"/>
              </w:rPr>
              <w:t>(s)</w:t>
            </w:r>
            <w:r w:rsidRPr="00E47068">
              <w:rPr>
                <w:rFonts w:ascii="Corbel" w:hAnsi="Corbel"/>
                <w:b/>
                <w:color w:val="002060"/>
              </w:rPr>
              <w:t>/</w:t>
            </w:r>
            <w:r w:rsidR="003B110E" w:rsidRPr="00E47068">
              <w:rPr>
                <w:rFonts w:ascii="Corbel" w:hAnsi="Corbel"/>
                <w:b/>
                <w:color w:val="002060"/>
              </w:rPr>
              <w:t>Responsible Part</w:t>
            </w:r>
            <w:r w:rsidR="007574D2" w:rsidRPr="00E47068">
              <w:rPr>
                <w:rFonts w:ascii="Corbel" w:hAnsi="Corbel"/>
                <w:b/>
                <w:color w:val="002060"/>
              </w:rPr>
              <w:t>y</w:t>
            </w:r>
            <w:r w:rsidR="00066C94" w:rsidRPr="00E47068">
              <w:rPr>
                <w:rFonts w:ascii="Corbel" w:hAnsi="Corbel"/>
                <w:b/>
                <w:color w:val="002060"/>
              </w:rPr>
              <w:t>(</w:t>
            </w:r>
            <w:proofErr w:type="spellStart"/>
            <w:r w:rsidR="00066C94" w:rsidRPr="00E47068">
              <w:rPr>
                <w:rFonts w:ascii="Corbel" w:hAnsi="Corbel"/>
                <w:b/>
                <w:color w:val="002060"/>
              </w:rPr>
              <w:t>ies</w:t>
            </w:r>
            <w:proofErr w:type="spellEnd"/>
            <w:r w:rsidR="00066C94" w:rsidRPr="00E47068">
              <w:rPr>
                <w:rFonts w:ascii="Corbel" w:hAnsi="Corbel"/>
                <w:b/>
                <w:color w:val="002060"/>
              </w:rPr>
              <w:t>)</w:t>
            </w:r>
            <w:proofErr w:type="gramStart"/>
            <w:r w:rsidR="003B110E" w:rsidRPr="00E47068">
              <w:rPr>
                <w:rFonts w:ascii="Corbel" w:hAnsi="Corbel"/>
                <w:b/>
                <w:color w:val="002060"/>
              </w:rPr>
              <w:t>:</w:t>
            </w:r>
            <w:r w:rsidR="003B110E" w:rsidRPr="00E47068">
              <w:rPr>
                <w:rFonts w:ascii="Corbel" w:hAnsi="Corbel"/>
                <w:color w:val="002060"/>
              </w:rPr>
              <w:t xml:space="preserve"> </w:t>
            </w:r>
            <w:r w:rsidR="0073472D" w:rsidRPr="00E47068">
              <w:rPr>
                <w:rFonts w:ascii="Corbel" w:hAnsi="Corbel"/>
                <w:color w:val="002060"/>
              </w:rPr>
              <w:t xml:space="preserve"> </w:t>
            </w:r>
            <w:r w:rsidR="0073472D" w:rsidRPr="00E47068">
              <w:rPr>
                <w:rFonts w:ascii="Corbel" w:hAnsi="Corbel"/>
                <w:i/>
                <w:color w:val="002060"/>
              </w:rPr>
              <w:t>UNDP</w:t>
            </w:r>
            <w:proofErr w:type="gramEnd"/>
            <w:r w:rsidR="0073472D" w:rsidRPr="00E47068">
              <w:rPr>
                <w:rFonts w:ascii="Corbel" w:hAnsi="Corbel"/>
                <w:i/>
                <w:color w:val="002060"/>
              </w:rPr>
              <w:t xml:space="preserve">, </w:t>
            </w:r>
            <w:r w:rsidR="004A791B" w:rsidRPr="00E47068">
              <w:rPr>
                <w:rFonts w:ascii="Corbel" w:hAnsi="Corbel"/>
                <w:i/>
                <w:color w:val="002060"/>
              </w:rPr>
              <w:t>WCIMM</w:t>
            </w:r>
            <w:r w:rsidR="008760AE">
              <w:rPr>
                <w:rFonts w:ascii="Corbel" w:hAnsi="Corbel"/>
                <w:i/>
                <w:color w:val="002060"/>
              </w:rPr>
              <w:t>A</w:t>
            </w:r>
          </w:p>
        </w:tc>
      </w:tr>
    </w:tbl>
    <w:p w14:paraId="5C80FDF6" w14:textId="77777777" w:rsidR="003B110E" w:rsidRPr="00E47068" w:rsidRDefault="003B110E">
      <w:pPr>
        <w:rPr>
          <w:rFonts w:ascii="Corbel" w:hAnsi="Corbel"/>
        </w:rPr>
      </w:pPr>
    </w:p>
    <w:p w14:paraId="5B9BABE5" w14:textId="77777777" w:rsidR="005C541C" w:rsidRPr="00E47068" w:rsidRDefault="005C541C">
      <w:pPr>
        <w:rPr>
          <w:rFonts w:ascii="Corbel" w:hAnsi="Corbel"/>
        </w:rPr>
      </w:pPr>
    </w:p>
    <w:p w14:paraId="7E1E4EBF" w14:textId="77777777" w:rsidR="005C541C" w:rsidRPr="00E47068" w:rsidRDefault="005C541C">
      <w:pPr>
        <w:rPr>
          <w:rFonts w:ascii="Corbel" w:hAnsi="Corbel"/>
        </w:rPr>
      </w:pPr>
    </w:p>
    <w:p w14:paraId="6BBFFE6E" w14:textId="77777777" w:rsidR="005C541C" w:rsidRPr="00E47068" w:rsidRDefault="005C541C">
      <w:pPr>
        <w:rPr>
          <w:rFonts w:ascii="Corbel" w:hAnsi="Corbel"/>
        </w:rPr>
      </w:pPr>
    </w:p>
    <w:p w14:paraId="3F90A458" w14:textId="77777777" w:rsidR="005C541C" w:rsidRPr="00E47068" w:rsidRDefault="005C541C">
      <w:pPr>
        <w:rPr>
          <w:rFonts w:ascii="Corbel" w:hAnsi="Corbel"/>
        </w:rPr>
      </w:pPr>
    </w:p>
    <w:p w14:paraId="2AFD8A7A" w14:textId="77777777" w:rsidR="005C541C" w:rsidRPr="00E47068" w:rsidRDefault="005C541C">
      <w:pPr>
        <w:rPr>
          <w:rFonts w:ascii="Corbel" w:hAnsi="Corbel"/>
        </w:rPr>
      </w:pPr>
    </w:p>
    <w:p w14:paraId="5BB6413C" w14:textId="77777777" w:rsidR="009748B4" w:rsidRPr="00E47068" w:rsidRDefault="009748B4" w:rsidP="005C541C">
      <w:pPr>
        <w:pStyle w:val="ListParagraph"/>
        <w:ind w:left="360"/>
        <w:rPr>
          <w:rFonts w:ascii="Corbel" w:hAnsi="Corbel"/>
          <w:b/>
          <w:color w:val="002060"/>
        </w:rPr>
        <w:sectPr w:rsidR="009748B4" w:rsidRPr="00E47068">
          <w:footerReference w:type="default" r:id="rId14"/>
          <w:pgSz w:w="11906" w:h="16838"/>
          <w:pgMar w:top="1440" w:right="1440" w:bottom="1440" w:left="1440" w:header="708" w:footer="708" w:gutter="0"/>
          <w:cols w:space="708"/>
          <w:docGrid w:linePitch="360"/>
        </w:sectPr>
      </w:pPr>
    </w:p>
    <w:sdt>
      <w:sdtPr>
        <w:rPr>
          <w:rFonts w:ascii="Corbel" w:eastAsia="Times New Roman" w:hAnsi="Corbel" w:cs="Arial"/>
          <w:color w:val="000000"/>
          <w:kern w:val="28"/>
          <w:sz w:val="20"/>
          <w:szCs w:val="20"/>
          <w14:ligatures w14:val="standard"/>
          <w14:cntxtAlts/>
        </w:rPr>
        <w:id w:val="758229113"/>
        <w:docPartObj>
          <w:docPartGallery w:val="Table of Contents"/>
          <w:docPartUnique/>
        </w:docPartObj>
      </w:sdtPr>
      <w:sdtContent>
        <w:p w14:paraId="79F18F9B" w14:textId="77777777" w:rsidR="00C40AB4" w:rsidRPr="00E47068" w:rsidRDefault="00C40AB4">
          <w:pPr>
            <w:pStyle w:val="TOCHeading"/>
            <w:rPr>
              <w:rFonts w:ascii="Corbel" w:hAnsi="Corbel"/>
              <w:b/>
              <w:sz w:val="20"/>
              <w:szCs w:val="20"/>
            </w:rPr>
          </w:pPr>
          <w:r w:rsidRPr="00E47068">
            <w:rPr>
              <w:rFonts w:ascii="Corbel" w:hAnsi="Corbel"/>
              <w:b/>
              <w:sz w:val="20"/>
              <w:szCs w:val="20"/>
            </w:rPr>
            <w:t>Table of Contents</w:t>
          </w:r>
        </w:p>
        <w:p w14:paraId="3BB0F950" w14:textId="7737212D" w:rsidR="005B23A9" w:rsidRDefault="5FCBC5E6">
          <w:pPr>
            <w:pStyle w:val="TOC1"/>
            <w:tabs>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r w:rsidRPr="00E47068">
            <w:rPr>
              <w:rFonts w:ascii="Corbel" w:hAnsi="Corbel"/>
            </w:rPr>
            <w:fldChar w:fldCharType="begin"/>
          </w:r>
          <w:r w:rsidR="00C40AB4" w:rsidRPr="00E47068">
            <w:rPr>
              <w:rFonts w:ascii="Corbel" w:hAnsi="Corbel"/>
            </w:rPr>
            <w:instrText>TOC \o "1-3" \z \u \h</w:instrText>
          </w:r>
          <w:r w:rsidRPr="00E47068">
            <w:rPr>
              <w:rFonts w:ascii="Corbel" w:hAnsi="Corbel"/>
            </w:rPr>
            <w:fldChar w:fldCharType="separate"/>
          </w:r>
          <w:hyperlink w:anchor="_Toc211601029" w:history="1">
            <w:r w:rsidR="005B23A9" w:rsidRPr="00B7466D">
              <w:rPr>
                <w:rStyle w:val="Hyperlink"/>
                <w:rFonts w:ascii="Corbel" w:hAnsi="Corbel"/>
                <w:b/>
                <w:noProof/>
              </w:rPr>
              <w:t>Acronyms</w:t>
            </w:r>
            <w:r w:rsidR="005B23A9">
              <w:rPr>
                <w:noProof/>
                <w:webHidden/>
              </w:rPr>
              <w:tab/>
            </w:r>
            <w:r w:rsidR="005B23A9">
              <w:rPr>
                <w:noProof/>
                <w:webHidden/>
              </w:rPr>
              <w:fldChar w:fldCharType="begin"/>
            </w:r>
            <w:r w:rsidR="005B23A9">
              <w:rPr>
                <w:noProof/>
                <w:webHidden/>
              </w:rPr>
              <w:instrText xml:space="preserve"> PAGEREF _Toc211601029 \h </w:instrText>
            </w:r>
            <w:r w:rsidR="005B23A9">
              <w:rPr>
                <w:noProof/>
                <w:webHidden/>
              </w:rPr>
            </w:r>
            <w:r w:rsidR="005B23A9">
              <w:rPr>
                <w:noProof/>
                <w:webHidden/>
              </w:rPr>
              <w:fldChar w:fldCharType="separate"/>
            </w:r>
            <w:r w:rsidR="005B23A9">
              <w:rPr>
                <w:noProof/>
                <w:webHidden/>
              </w:rPr>
              <w:t>3</w:t>
            </w:r>
            <w:r w:rsidR="005B23A9">
              <w:rPr>
                <w:noProof/>
                <w:webHidden/>
              </w:rPr>
              <w:fldChar w:fldCharType="end"/>
            </w:r>
          </w:hyperlink>
        </w:p>
        <w:p w14:paraId="0F593D5E" w14:textId="44B8217F"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0" w:history="1">
            <w:r w:rsidRPr="00B7466D">
              <w:rPr>
                <w:rStyle w:val="Hyperlink"/>
                <w:rFonts w:ascii="Corbel" w:hAnsi="Corbel"/>
                <w:b/>
                <w:noProof/>
              </w:rPr>
              <w:t>1.</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Executive Summary (Max 1 ½ page)</w:t>
            </w:r>
            <w:r>
              <w:rPr>
                <w:noProof/>
                <w:webHidden/>
              </w:rPr>
              <w:tab/>
            </w:r>
            <w:r>
              <w:rPr>
                <w:noProof/>
                <w:webHidden/>
              </w:rPr>
              <w:fldChar w:fldCharType="begin"/>
            </w:r>
            <w:r>
              <w:rPr>
                <w:noProof/>
                <w:webHidden/>
              </w:rPr>
              <w:instrText xml:space="preserve"> PAGEREF _Toc211601030 \h </w:instrText>
            </w:r>
            <w:r>
              <w:rPr>
                <w:noProof/>
                <w:webHidden/>
              </w:rPr>
            </w:r>
            <w:r>
              <w:rPr>
                <w:noProof/>
                <w:webHidden/>
              </w:rPr>
              <w:fldChar w:fldCharType="separate"/>
            </w:r>
            <w:r>
              <w:rPr>
                <w:noProof/>
                <w:webHidden/>
              </w:rPr>
              <w:t>4</w:t>
            </w:r>
            <w:r>
              <w:rPr>
                <w:noProof/>
                <w:webHidden/>
              </w:rPr>
              <w:fldChar w:fldCharType="end"/>
            </w:r>
          </w:hyperlink>
        </w:p>
        <w:p w14:paraId="6D9407AD" w14:textId="46D7F701"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1" w:history="1">
            <w:r w:rsidRPr="00B7466D">
              <w:rPr>
                <w:rStyle w:val="Hyperlink"/>
                <w:rFonts w:ascii="Corbel" w:hAnsi="Corbel"/>
                <w:b/>
                <w:noProof/>
              </w:rPr>
              <w:t>2.</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Situation Background (Max 1 page)</w:t>
            </w:r>
            <w:r>
              <w:rPr>
                <w:noProof/>
                <w:webHidden/>
              </w:rPr>
              <w:tab/>
            </w:r>
            <w:r>
              <w:rPr>
                <w:noProof/>
                <w:webHidden/>
              </w:rPr>
              <w:fldChar w:fldCharType="begin"/>
            </w:r>
            <w:r>
              <w:rPr>
                <w:noProof/>
                <w:webHidden/>
              </w:rPr>
              <w:instrText xml:space="preserve"> PAGEREF _Toc211601031 \h </w:instrText>
            </w:r>
            <w:r>
              <w:rPr>
                <w:noProof/>
                <w:webHidden/>
              </w:rPr>
            </w:r>
            <w:r>
              <w:rPr>
                <w:noProof/>
                <w:webHidden/>
              </w:rPr>
              <w:fldChar w:fldCharType="separate"/>
            </w:r>
            <w:r>
              <w:rPr>
                <w:noProof/>
                <w:webHidden/>
              </w:rPr>
              <w:t>6</w:t>
            </w:r>
            <w:r>
              <w:rPr>
                <w:noProof/>
                <w:webHidden/>
              </w:rPr>
              <w:fldChar w:fldCharType="end"/>
            </w:r>
          </w:hyperlink>
        </w:p>
        <w:p w14:paraId="62F77174" w14:textId="779774DE" w:rsidR="005B23A9" w:rsidRDefault="005B23A9">
          <w:pPr>
            <w:pStyle w:val="TOC1"/>
            <w:tabs>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2" w:history="1">
            <w:r w:rsidRPr="00B7466D">
              <w:rPr>
                <w:rStyle w:val="Hyperlink"/>
                <w:rFonts w:ascii="Corbel" w:hAnsi="Corbel"/>
                <w:b/>
                <w:noProof/>
              </w:rPr>
              <w:t>Progress towards development results</w:t>
            </w:r>
            <w:r>
              <w:rPr>
                <w:noProof/>
                <w:webHidden/>
              </w:rPr>
              <w:tab/>
            </w:r>
            <w:r>
              <w:rPr>
                <w:noProof/>
                <w:webHidden/>
              </w:rPr>
              <w:fldChar w:fldCharType="begin"/>
            </w:r>
            <w:r>
              <w:rPr>
                <w:noProof/>
                <w:webHidden/>
              </w:rPr>
              <w:instrText xml:space="preserve"> PAGEREF _Toc211601032 \h </w:instrText>
            </w:r>
            <w:r>
              <w:rPr>
                <w:noProof/>
                <w:webHidden/>
              </w:rPr>
            </w:r>
            <w:r>
              <w:rPr>
                <w:noProof/>
                <w:webHidden/>
              </w:rPr>
              <w:fldChar w:fldCharType="separate"/>
            </w:r>
            <w:r>
              <w:rPr>
                <w:noProof/>
                <w:webHidden/>
              </w:rPr>
              <w:t>6</w:t>
            </w:r>
            <w:r>
              <w:rPr>
                <w:noProof/>
                <w:webHidden/>
              </w:rPr>
              <w:fldChar w:fldCharType="end"/>
            </w:r>
          </w:hyperlink>
        </w:p>
        <w:p w14:paraId="49C867DA" w14:textId="358705B8"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3" w:history="1">
            <w:r w:rsidRPr="00B7466D">
              <w:rPr>
                <w:rStyle w:val="Hyperlink"/>
                <w:rFonts w:ascii="Corbel" w:hAnsi="Corbel"/>
                <w:b/>
                <w:noProof/>
              </w:rPr>
              <w:t>a.</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Contribution to longer term results (Max 1 page)</w:t>
            </w:r>
            <w:r>
              <w:rPr>
                <w:noProof/>
                <w:webHidden/>
              </w:rPr>
              <w:tab/>
            </w:r>
            <w:r>
              <w:rPr>
                <w:noProof/>
                <w:webHidden/>
              </w:rPr>
              <w:fldChar w:fldCharType="begin"/>
            </w:r>
            <w:r>
              <w:rPr>
                <w:noProof/>
                <w:webHidden/>
              </w:rPr>
              <w:instrText xml:space="preserve"> PAGEREF _Toc211601033 \h </w:instrText>
            </w:r>
            <w:r>
              <w:rPr>
                <w:noProof/>
                <w:webHidden/>
              </w:rPr>
            </w:r>
            <w:r>
              <w:rPr>
                <w:noProof/>
                <w:webHidden/>
              </w:rPr>
              <w:fldChar w:fldCharType="separate"/>
            </w:r>
            <w:r>
              <w:rPr>
                <w:noProof/>
                <w:webHidden/>
              </w:rPr>
              <w:t>6</w:t>
            </w:r>
            <w:r>
              <w:rPr>
                <w:noProof/>
                <w:webHidden/>
              </w:rPr>
              <w:fldChar w:fldCharType="end"/>
            </w:r>
          </w:hyperlink>
        </w:p>
        <w:p w14:paraId="2844E193" w14:textId="2374BC4D"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4" w:history="1">
            <w:r w:rsidRPr="00B7466D">
              <w:rPr>
                <w:rStyle w:val="Hyperlink"/>
                <w:rFonts w:ascii="Corbel" w:hAnsi="Corbel"/>
                <w:b/>
                <w:noProof/>
              </w:rPr>
              <w:t>a.</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Progress towards project outputs (Max 1 ½ page per output)</w:t>
            </w:r>
            <w:r>
              <w:rPr>
                <w:noProof/>
                <w:webHidden/>
              </w:rPr>
              <w:tab/>
            </w:r>
            <w:r>
              <w:rPr>
                <w:noProof/>
                <w:webHidden/>
              </w:rPr>
              <w:fldChar w:fldCharType="begin"/>
            </w:r>
            <w:r>
              <w:rPr>
                <w:noProof/>
                <w:webHidden/>
              </w:rPr>
              <w:instrText xml:space="preserve"> PAGEREF _Toc211601034 \h </w:instrText>
            </w:r>
            <w:r>
              <w:rPr>
                <w:noProof/>
                <w:webHidden/>
              </w:rPr>
            </w:r>
            <w:r>
              <w:rPr>
                <w:noProof/>
                <w:webHidden/>
              </w:rPr>
              <w:fldChar w:fldCharType="separate"/>
            </w:r>
            <w:r>
              <w:rPr>
                <w:noProof/>
                <w:webHidden/>
              </w:rPr>
              <w:t>7</w:t>
            </w:r>
            <w:r>
              <w:rPr>
                <w:noProof/>
                <w:webHidden/>
              </w:rPr>
              <w:fldChar w:fldCharType="end"/>
            </w:r>
          </w:hyperlink>
        </w:p>
        <w:p w14:paraId="758E93E6" w14:textId="37B86049"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5" w:history="1">
            <w:r w:rsidRPr="00B7466D">
              <w:rPr>
                <w:rStyle w:val="Hyperlink"/>
                <w:rFonts w:ascii="Corbel" w:hAnsi="Corbel"/>
                <w:b/>
                <w:noProof/>
              </w:rPr>
              <w:t>b.</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Human Interest Story (max 1 page)</w:t>
            </w:r>
            <w:r>
              <w:rPr>
                <w:noProof/>
                <w:webHidden/>
              </w:rPr>
              <w:tab/>
            </w:r>
            <w:r>
              <w:rPr>
                <w:noProof/>
                <w:webHidden/>
              </w:rPr>
              <w:fldChar w:fldCharType="begin"/>
            </w:r>
            <w:r>
              <w:rPr>
                <w:noProof/>
                <w:webHidden/>
              </w:rPr>
              <w:instrText xml:space="preserve"> PAGEREF _Toc211601035 \h </w:instrText>
            </w:r>
            <w:r>
              <w:rPr>
                <w:noProof/>
                <w:webHidden/>
              </w:rPr>
            </w:r>
            <w:r>
              <w:rPr>
                <w:noProof/>
                <w:webHidden/>
              </w:rPr>
              <w:fldChar w:fldCharType="separate"/>
            </w:r>
            <w:r>
              <w:rPr>
                <w:noProof/>
                <w:webHidden/>
              </w:rPr>
              <w:t>9</w:t>
            </w:r>
            <w:r>
              <w:rPr>
                <w:noProof/>
                <w:webHidden/>
              </w:rPr>
              <w:fldChar w:fldCharType="end"/>
            </w:r>
          </w:hyperlink>
        </w:p>
        <w:p w14:paraId="79CCD40A" w14:textId="3689939A"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6" w:history="1">
            <w:r w:rsidRPr="00B7466D">
              <w:rPr>
                <w:rStyle w:val="Hyperlink"/>
                <w:rFonts w:ascii="Corbel" w:hAnsi="Corbel"/>
                <w:b/>
                <w:noProof/>
              </w:rPr>
              <w:t>2.</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Cross cutting issues</w:t>
            </w:r>
            <w:r>
              <w:rPr>
                <w:noProof/>
                <w:webHidden/>
              </w:rPr>
              <w:tab/>
            </w:r>
            <w:r>
              <w:rPr>
                <w:noProof/>
                <w:webHidden/>
              </w:rPr>
              <w:fldChar w:fldCharType="begin"/>
            </w:r>
            <w:r>
              <w:rPr>
                <w:noProof/>
                <w:webHidden/>
              </w:rPr>
              <w:instrText xml:space="preserve"> PAGEREF _Toc211601036 \h </w:instrText>
            </w:r>
            <w:r>
              <w:rPr>
                <w:noProof/>
                <w:webHidden/>
              </w:rPr>
            </w:r>
            <w:r>
              <w:rPr>
                <w:noProof/>
                <w:webHidden/>
              </w:rPr>
              <w:fldChar w:fldCharType="separate"/>
            </w:r>
            <w:r>
              <w:rPr>
                <w:noProof/>
                <w:webHidden/>
              </w:rPr>
              <w:t>10</w:t>
            </w:r>
            <w:r>
              <w:rPr>
                <w:noProof/>
                <w:webHidden/>
              </w:rPr>
              <w:fldChar w:fldCharType="end"/>
            </w:r>
          </w:hyperlink>
        </w:p>
        <w:p w14:paraId="41EF7CA4" w14:textId="05531B07"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7" w:history="1">
            <w:r w:rsidRPr="00B7466D">
              <w:rPr>
                <w:rStyle w:val="Hyperlink"/>
                <w:rFonts w:ascii="Corbel" w:hAnsi="Corbel"/>
                <w:b/>
                <w:noProof/>
              </w:rPr>
              <w:t>a.</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lang w:val="en"/>
              </w:rPr>
              <w:t>Gender results (max 1/2 page)</w:t>
            </w:r>
            <w:r>
              <w:rPr>
                <w:noProof/>
                <w:webHidden/>
              </w:rPr>
              <w:tab/>
            </w:r>
            <w:r>
              <w:rPr>
                <w:noProof/>
                <w:webHidden/>
              </w:rPr>
              <w:fldChar w:fldCharType="begin"/>
            </w:r>
            <w:r>
              <w:rPr>
                <w:noProof/>
                <w:webHidden/>
              </w:rPr>
              <w:instrText xml:space="preserve"> PAGEREF _Toc211601037 \h </w:instrText>
            </w:r>
            <w:r>
              <w:rPr>
                <w:noProof/>
                <w:webHidden/>
              </w:rPr>
            </w:r>
            <w:r>
              <w:rPr>
                <w:noProof/>
                <w:webHidden/>
              </w:rPr>
              <w:fldChar w:fldCharType="separate"/>
            </w:r>
            <w:r>
              <w:rPr>
                <w:noProof/>
                <w:webHidden/>
              </w:rPr>
              <w:t>10</w:t>
            </w:r>
            <w:r>
              <w:rPr>
                <w:noProof/>
                <w:webHidden/>
              </w:rPr>
              <w:fldChar w:fldCharType="end"/>
            </w:r>
          </w:hyperlink>
        </w:p>
        <w:p w14:paraId="1B8D86E8" w14:textId="4DDEB87A"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8" w:history="1">
            <w:r w:rsidRPr="00B7466D">
              <w:rPr>
                <w:rStyle w:val="Hyperlink"/>
                <w:rFonts w:ascii="Corbel" w:hAnsi="Corbel"/>
                <w:b/>
                <w:noProof/>
                <w:lang w:val="en"/>
              </w:rPr>
              <w:t>b.</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lang w:val="en"/>
              </w:rPr>
              <w:t>Partnerships (maximum 1/2 page)</w:t>
            </w:r>
            <w:r>
              <w:rPr>
                <w:noProof/>
                <w:webHidden/>
              </w:rPr>
              <w:tab/>
            </w:r>
            <w:r>
              <w:rPr>
                <w:noProof/>
                <w:webHidden/>
              </w:rPr>
              <w:fldChar w:fldCharType="begin"/>
            </w:r>
            <w:r>
              <w:rPr>
                <w:noProof/>
                <w:webHidden/>
              </w:rPr>
              <w:instrText xml:space="preserve"> PAGEREF _Toc211601038 \h </w:instrText>
            </w:r>
            <w:r>
              <w:rPr>
                <w:noProof/>
                <w:webHidden/>
              </w:rPr>
            </w:r>
            <w:r>
              <w:rPr>
                <w:noProof/>
                <w:webHidden/>
              </w:rPr>
              <w:fldChar w:fldCharType="separate"/>
            </w:r>
            <w:r>
              <w:rPr>
                <w:noProof/>
                <w:webHidden/>
              </w:rPr>
              <w:t>10</w:t>
            </w:r>
            <w:r>
              <w:rPr>
                <w:noProof/>
                <w:webHidden/>
              </w:rPr>
              <w:fldChar w:fldCharType="end"/>
            </w:r>
          </w:hyperlink>
        </w:p>
        <w:p w14:paraId="1F7D3844" w14:textId="68E24586"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9" w:history="1">
            <w:r w:rsidRPr="00B7466D">
              <w:rPr>
                <w:rStyle w:val="Hyperlink"/>
                <w:rFonts w:ascii="Corbel" w:hAnsi="Corbel"/>
                <w:b/>
                <w:noProof/>
                <w:lang w:val="en"/>
              </w:rPr>
              <w:t>c.</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lang w:val="en"/>
              </w:rPr>
              <w:t>Environmental Considerations (max 1/2 page)</w:t>
            </w:r>
            <w:r>
              <w:rPr>
                <w:noProof/>
                <w:webHidden/>
              </w:rPr>
              <w:tab/>
            </w:r>
            <w:r>
              <w:rPr>
                <w:noProof/>
                <w:webHidden/>
              </w:rPr>
              <w:fldChar w:fldCharType="begin"/>
            </w:r>
            <w:r>
              <w:rPr>
                <w:noProof/>
                <w:webHidden/>
              </w:rPr>
              <w:instrText xml:space="preserve"> PAGEREF _Toc211601039 \h </w:instrText>
            </w:r>
            <w:r>
              <w:rPr>
                <w:noProof/>
                <w:webHidden/>
              </w:rPr>
            </w:r>
            <w:r>
              <w:rPr>
                <w:noProof/>
                <w:webHidden/>
              </w:rPr>
              <w:fldChar w:fldCharType="separate"/>
            </w:r>
            <w:r>
              <w:rPr>
                <w:noProof/>
                <w:webHidden/>
              </w:rPr>
              <w:t>10</w:t>
            </w:r>
            <w:r>
              <w:rPr>
                <w:noProof/>
                <w:webHidden/>
              </w:rPr>
              <w:fldChar w:fldCharType="end"/>
            </w:r>
          </w:hyperlink>
        </w:p>
        <w:p w14:paraId="21E45535" w14:textId="2F769062"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0" w:history="1">
            <w:r w:rsidRPr="00B7466D">
              <w:rPr>
                <w:rStyle w:val="Hyperlink"/>
                <w:rFonts w:ascii="Corbel" w:hAnsi="Corbel"/>
                <w:b/>
                <w:noProof/>
                <w:lang w:val="en"/>
              </w:rPr>
              <w:t>d.</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lang w:val="en"/>
              </w:rPr>
              <w:t>South to South and Triangular Cooperation (max 1/2 page)</w:t>
            </w:r>
            <w:r>
              <w:rPr>
                <w:noProof/>
                <w:webHidden/>
              </w:rPr>
              <w:tab/>
            </w:r>
            <w:r>
              <w:rPr>
                <w:noProof/>
                <w:webHidden/>
              </w:rPr>
              <w:fldChar w:fldCharType="begin"/>
            </w:r>
            <w:r>
              <w:rPr>
                <w:noProof/>
                <w:webHidden/>
              </w:rPr>
              <w:instrText xml:space="preserve"> PAGEREF _Toc211601040 \h </w:instrText>
            </w:r>
            <w:r>
              <w:rPr>
                <w:noProof/>
                <w:webHidden/>
              </w:rPr>
            </w:r>
            <w:r>
              <w:rPr>
                <w:noProof/>
                <w:webHidden/>
              </w:rPr>
              <w:fldChar w:fldCharType="separate"/>
            </w:r>
            <w:r>
              <w:rPr>
                <w:noProof/>
                <w:webHidden/>
              </w:rPr>
              <w:t>11</w:t>
            </w:r>
            <w:r>
              <w:rPr>
                <w:noProof/>
                <w:webHidden/>
              </w:rPr>
              <w:fldChar w:fldCharType="end"/>
            </w:r>
          </w:hyperlink>
        </w:p>
        <w:p w14:paraId="4FA59730" w14:textId="5DE7ADED"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1" w:history="1">
            <w:r w:rsidRPr="00B7466D">
              <w:rPr>
                <w:rStyle w:val="Hyperlink"/>
                <w:rFonts w:ascii="Corbel" w:hAnsi="Corbel"/>
                <w:b/>
                <w:bCs/>
                <w:noProof/>
              </w:rPr>
              <w:t>e.</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bCs/>
                <w:noProof/>
              </w:rPr>
              <w:t>Strengthening capacity of national institution(s)(max 1/2 page)</w:t>
            </w:r>
            <w:r>
              <w:rPr>
                <w:noProof/>
                <w:webHidden/>
              </w:rPr>
              <w:tab/>
            </w:r>
            <w:r>
              <w:rPr>
                <w:noProof/>
                <w:webHidden/>
              </w:rPr>
              <w:fldChar w:fldCharType="begin"/>
            </w:r>
            <w:r>
              <w:rPr>
                <w:noProof/>
                <w:webHidden/>
              </w:rPr>
              <w:instrText xml:space="preserve"> PAGEREF _Toc211601041 \h </w:instrText>
            </w:r>
            <w:r>
              <w:rPr>
                <w:noProof/>
                <w:webHidden/>
              </w:rPr>
            </w:r>
            <w:r>
              <w:rPr>
                <w:noProof/>
                <w:webHidden/>
              </w:rPr>
              <w:fldChar w:fldCharType="separate"/>
            </w:r>
            <w:r>
              <w:rPr>
                <w:noProof/>
                <w:webHidden/>
              </w:rPr>
              <w:t>11</w:t>
            </w:r>
            <w:r>
              <w:rPr>
                <w:noProof/>
                <w:webHidden/>
              </w:rPr>
              <w:fldChar w:fldCharType="end"/>
            </w:r>
          </w:hyperlink>
        </w:p>
        <w:p w14:paraId="1EA5EA7A" w14:textId="27A0756C"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2" w:history="1">
            <w:r w:rsidRPr="00B7466D">
              <w:rPr>
                <w:rStyle w:val="Hyperlink"/>
                <w:rFonts w:ascii="Corbel" w:hAnsi="Corbel"/>
                <w:b/>
                <w:noProof/>
              </w:rPr>
              <w:t>1.</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Monitoring of Project Activities (Max 1 page)</w:t>
            </w:r>
            <w:r>
              <w:rPr>
                <w:noProof/>
                <w:webHidden/>
              </w:rPr>
              <w:tab/>
            </w:r>
            <w:r>
              <w:rPr>
                <w:noProof/>
                <w:webHidden/>
              </w:rPr>
              <w:fldChar w:fldCharType="begin"/>
            </w:r>
            <w:r>
              <w:rPr>
                <w:noProof/>
                <w:webHidden/>
              </w:rPr>
              <w:instrText xml:space="preserve"> PAGEREF _Toc211601042 \h </w:instrText>
            </w:r>
            <w:r>
              <w:rPr>
                <w:noProof/>
                <w:webHidden/>
              </w:rPr>
            </w:r>
            <w:r>
              <w:rPr>
                <w:noProof/>
                <w:webHidden/>
              </w:rPr>
              <w:fldChar w:fldCharType="separate"/>
            </w:r>
            <w:r>
              <w:rPr>
                <w:noProof/>
                <w:webHidden/>
              </w:rPr>
              <w:t>11</w:t>
            </w:r>
            <w:r>
              <w:rPr>
                <w:noProof/>
                <w:webHidden/>
              </w:rPr>
              <w:fldChar w:fldCharType="end"/>
            </w:r>
          </w:hyperlink>
        </w:p>
        <w:p w14:paraId="5E20FC39" w14:textId="5B7B4695"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3" w:history="1">
            <w:r w:rsidRPr="00B7466D">
              <w:rPr>
                <w:rStyle w:val="Hyperlink"/>
                <w:rFonts w:ascii="Corbel" w:hAnsi="Corbel"/>
                <w:b/>
                <w:noProof/>
              </w:rPr>
              <w:t>a.</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Risk management matrix (Q3, 2025) (max 1/2 page)</w:t>
            </w:r>
            <w:r>
              <w:rPr>
                <w:noProof/>
                <w:webHidden/>
              </w:rPr>
              <w:tab/>
            </w:r>
            <w:r>
              <w:rPr>
                <w:noProof/>
                <w:webHidden/>
              </w:rPr>
              <w:fldChar w:fldCharType="begin"/>
            </w:r>
            <w:r>
              <w:rPr>
                <w:noProof/>
                <w:webHidden/>
              </w:rPr>
              <w:instrText xml:space="preserve"> PAGEREF _Toc211601043 \h </w:instrText>
            </w:r>
            <w:r>
              <w:rPr>
                <w:noProof/>
                <w:webHidden/>
              </w:rPr>
            </w:r>
            <w:r>
              <w:rPr>
                <w:noProof/>
                <w:webHidden/>
              </w:rPr>
              <w:fldChar w:fldCharType="separate"/>
            </w:r>
            <w:r>
              <w:rPr>
                <w:noProof/>
                <w:webHidden/>
              </w:rPr>
              <w:t>11</w:t>
            </w:r>
            <w:r>
              <w:rPr>
                <w:noProof/>
                <w:webHidden/>
              </w:rPr>
              <w:fldChar w:fldCharType="end"/>
            </w:r>
          </w:hyperlink>
        </w:p>
        <w:p w14:paraId="3278EF80" w14:textId="018531DA"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4" w:history="1">
            <w:r w:rsidRPr="00B7466D">
              <w:rPr>
                <w:rStyle w:val="Hyperlink"/>
                <w:rFonts w:ascii="Corbel" w:hAnsi="Corbel"/>
                <w:b/>
                <w:noProof/>
              </w:rPr>
              <w:t>2.</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Challenges (Q3, 2025)  (max 1/2 page)</w:t>
            </w:r>
            <w:r>
              <w:rPr>
                <w:noProof/>
                <w:webHidden/>
              </w:rPr>
              <w:tab/>
            </w:r>
            <w:r>
              <w:rPr>
                <w:noProof/>
                <w:webHidden/>
              </w:rPr>
              <w:fldChar w:fldCharType="begin"/>
            </w:r>
            <w:r>
              <w:rPr>
                <w:noProof/>
                <w:webHidden/>
              </w:rPr>
              <w:instrText xml:space="preserve"> PAGEREF _Toc211601044 \h </w:instrText>
            </w:r>
            <w:r>
              <w:rPr>
                <w:noProof/>
                <w:webHidden/>
              </w:rPr>
            </w:r>
            <w:r>
              <w:rPr>
                <w:noProof/>
                <w:webHidden/>
              </w:rPr>
              <w:fldChar w:fldCharType="separate"/>
            </w:r>
            <w:r>
              <w:rPr>
                <w:noProof/>
                <w:webHidden/>
              </w:rPr>
              <w:t>12</w:t>
            </w:r>
            <w:r>
              <w:rPr>
                <w:noProof/>
                <w:webHidden/>
              </w:rPr>
              <w:fldChar w:fldCharType="end"/>
            </w:r>
          </w:hyperlink>
        </w:p>
        <w:p w14:paraId="6488BE57" w14:textId="1F1E6DBB"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5" w:history="1">
            <w:r w:rsidRPr="00B7466D">
              <w:rPr>
                <w:rStyle w:val="Hyperlink"/>
                <w:rFonts w:ascii="Corbel" w:hAnsi="Corbel"/>
                <w:b/>
                <w:noProof/>
              </w:rPr>
              <w:t>3.</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Lessons Learned (Q3, 2025)  (max 1/2 page)</w:t>
            </w:r>
            <w:r>
              <w:rPr>
                <w:noProof/>
                <w:webHidden/>
              </w:rPr>
              <w:tab/>
            </w:r>
            <w:r>
              <w:rPr>
                <w:noProof/>
                <w:webHidden/>
              </w:rPr>
              <w:fldChar w:fldCharType="begin"/>
            </w:r>
            <w:r>
              <w:rPr>
                <w:noProof/>
                <w:webHidden/>
              </w:rPr>
              <w:instrText xml:space="preserve"> PAGEREF _Toc211601045 \h </w:instrText>
            </w:r>
            <w:r>
              <w:rPr>
                <w:noProof/>
                <w:webHidden/>
              </w:rPr>
            </w:r>
            <w:r>
              <w:rPr>
                <w:noProof/>
                <w:webHidden/>
              </w:rPr>
              <w:fldChar w:fldCharType="separate"/>
            </w:r>
            <w:r>
              <w:rPr>
                <w:noProof/>
                <w:webHidden/>
              </w:rPr>
              <w:t>12</w:t>
            </w:r>
            <w:r>
              <w:rPr>
                <w:noProof/>
                <w:webHidden/>
              </w:rPr>
              <w:fldChar w:fldCharType="end"/>
            </w:r>
          </w:hyperlink>
        </w:p>
        <w:p w14:paraId="6CFAFC53" w14:textId="2C297AB9"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6" w:history="1">
            <w:r w:rsidRPr="00B7466D">
              <w:rPr>
                <w:rStyle w:val="Hyperlink"/>
                <w:rFonts w:ascii="Corbel" w:hAnsi="Corbel"/>
                <w:b/>
                <w:noProof/>
              </w:rPr>
              <w:t>4.</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Evidence (Q2, 2025)</w:t>
            </w:r>
            <w:r>
              <w:rPr>
                <w:noProof/>
                <w:webHidden/>
              </w:rPr>
              <w:tab/>
            </w:r>
            <w:r>
              <w:rPr>
                <w:noProof/>
                <w:webHidden/>
              </w:rPr>
              <w:fldChar w:fldCharType="begin"/>
            </w:r>
            <w:r>
              <w:rPr>
                <w:noProof/>
                <w:webHidden/>
              </w:rPr>
              <w:instrText xml:space="preserve"> PAGEREF _Toc211601046 \h </w:instrText>
            </w:r>
            <w:r>
              <w:rPr>
                <w:noProof/>
                <w:webHidden/>
              </w:rPr>
            </w:r>
            <w:r>
              <w:rPr>
                <w:noProof/>
                <w:webHidden/>
              </w:rPr>
              <w:fldChar w:fldCharType="separate"/>
            </w:r>
            <w:r>
              <w:rPr>
                <w:noProof/>
                <w:webHidden/>
              </w:rPr>
              <w:t>13</w:t>
            </w:r>
            <w:r>
              <w:rPr>
                <w:noProof/>
                <w:webHidden/>
              </w:rPr>
              <w:fldChar w:fldCharType="end"/>
            </w:r>
          </w:hyperlink>
        </w:p>
        <w:p w14:paraId="73AEEB7E" w14:textId="595A57B8"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7" w:history="1">
            <w:r w:rsidRPr="00B7466D">
              <w:rPr>
                <w:rStyle w:val="Hyperlink"/>
                <w:rFonts w:ascii="Corbel" w:hAnsi="Corbel"/>
                <w:b/>
                <w:noProof/>
              </w:rPr>
              <w:t>5.</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Financial Summary</w:t>
            </w:r>
            <w:r>
              <w:rPr>
                <w:noProof/>
                <w:webHidden/>
              </w:rPr>
              <w:tab/>
            </w:r>
            <w:r>
              <w:rPr>
                <w:noProof/>
                <w:webHidden/>
              </w:rPr>
              <w:fldChar w:fldCharType="begin"/>
            </w:r>
            <w:r>
              <w:rPr>
                <w:noProof/>
                <w:webHidden/>
              </w:rPr>
              <w:instrText xml:space="preserve"> PAGEREF _Toc211601047 \h </w:instrText>
            </w:r>
            <w:r>
              <w:rPr>
                <w:noProof/>
                <w:webHidden/>
              </w:rPr>
            </w:r>
            <w:r>
              <w:rPr>
                <w:noProof/>
                <w:webHidden/>
              </w:rPr>
              <w:fldChar w:fldCharType="separate"/>
            </w:r>
            <w:r>
              <w:rPr>
                <w:noProof/>
                <w:webHidden/>
              </w:rPr>
              <w:t>14</w:t>
            </w:r>
            <w:r>
              <w:rPr>
                <w:noProof/>
                <w:webHidden/>
              </w:rPr>
              <w:fldChar w:fldCharType="end"/>
            </w:r>
          </w:hyperlink>
        </w:p>
        <w:p w14:paraId="05219DBF" w14:textId="188D3DFB" w:rsidR="5FCBC5E6" w:rsidRPr="00E47068" w:rsidRDefault="5FCBC5E6" w:rsidP="5FCBC5E6">
          <w:pPr>
            <w:pStyle w:val="TOC1"/>
            <w:tabs>
              <w:tab w:val="left" w:pos="390"/>
              <w:tab w:val="right" w:leader="dot" w:pos="9015"/>
            </w:tabs>
            <w:rPr>
              <w:rStyle w:val="Hyperlink"/>
              <w:rFonts w:ascii="Corbel" w:hAnsi="Corbel"/>
            </w:rPr>
          </w:pPr>
          <w:r w:rsidRPr="00E47068">
            <w:rPr>
              <w:rFonts w:ascii="Corbel" w:hAnsi="Corbel"/>
            </w:rPr>
            <w:fldChar w:fldCharType="end"/>
          </w:r>
        </w:p>
      </w:sdtContent>
    </w:sdt>
    <w:p w14:paraId="248A6EE4" w14:textId="77777777" w:rsidR="005C541C" w:rsidRPr="00E47068" w:rsidRDefault="005C541C" w:rsidP="000751B6">
      <w:pPr>
        <w:pStyle w:val="Heading1"/>
        <w:rPr>
          <w:rFonts w:ascii="Corbel" w:hAnsi="Corbel"/>
          <w:b/>
          <w:sz w:val="20"/>
          <w:szCs w:val="20"/>
        </w:rPr>
      </w:pPr>
      <w:bookmarkStart w:id="0" w:name="_Toc211601029"/>
      <w:r w:rsidRPr="00E47068">
        <w:rPr>
          <w:rFonts w:ascii="Corbel" w:hAnsi="Corbel"/>
          <w:b/>
          <w:sz w:val="20"/>
          <w:szCs w:val="20"/>
        </w:rPr>
        <w:t>Acronyms</w:t>
      </w:r>
      <w:bookmarkEnd w:id="0"/>
    </w:p>
    <w:tbl>
      <w:tblPr>
        <w:tblStyle w:val="PlainTable4"/>
        <w:tblW w:w="0" w:type="auto"/>
        <w:shd w:val="clear" w:color="auto" w:fill="FFFFFF" w:themeFill="background1"/>
        <w:tblLook w:val="04A0" w:firstRow="1" w:lastRow="0" w:firstColumn="1" w:lastColumn="0" w:noHBand="0" w:noVBand="1"/>
      </w:tblPr>
      <w:tblGrid>
        <w:gridCol w:w="1980"/>
        <w:gridCol w:w="6804"/>
      </w:tblGrid>
      <w:tr w:rsidR="000751B6" w:rsidRPr="00E47068" w14:paraId="683493BE" w14:textId="77777777" w:rsidTr="00D176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6B6E8727" w14:textId="5BFBC39A" w:rsidR="000751B6" w:rsidRPr="00E47068" w:rsidRDefault="00EC052B" w:rsidP="000751B6">
            <w:pPr>
              <w:rPr>
                <w:rFonts w:ascii="Corbel" w:hAnsi="Corbel"/>
              </w:rPr>
            </w:pPr>
            <w:r w:rsidRPr="00E47068">
              <w:rPr>
                <w:rFonts w:ascii="Corbel" w:hAnsi="Corbel"/>
              </w:rPr>
              <w:t>UNDP</w:t>
            </w:r>
          </w:p>
        </w:tc>
        <w:tc>
          <w:tcPr>
            <w:tcW w:w="6804" w:type="dxa"/>
            <w:shd w:val="clear" w:color="auto" w:fill="FFFFFF" w:themeFill="background1"/>
          </w:tcPr>
          <w:p w14:paraId="0A43DAFB" w14:textId="532C878E" w:rsidR="000751B6" w:rsidRPr="00E47068" w:rsidRDefault="00EC052B" w:rsidP="000751B6">
            <w:pPr>
              <w:cnfStyle w:val="100000000000" w:firstRow="1" w:lastRow="0" w:firstColumn="0" w:lastColumn="0" w:oddVBand="0" w:evenVBand="0" w:oddHBand="0" w:evenHBand="0" w:firstRowFirstColumn="0" w:firstRowLastColumn="0" w:lastRowFirstColumn="0" w:lastRowLastColumn="0"/>
              <w:rPr>
                <w:rFonts w:ascii="Corbel" w:hAnsi="Corbel"/>
                <w:b w:val="0"/>
                <w:bCs w:val="0"/>
              </w:rPr>
            </w:pPr>
            <w:r w:rsidRPr="00E47068">
              <w:rPr>
                <w:rFonts w:ascii="Corbel" w:hAnsi="Corbel"/>
                <w:b w:val="0"/>
                <w:bCs w:val="0"/>
              </w:rPr>
              <w:t>United Nations Development Programme</w:t>
            </w:r>
          </w:p>
        </w:tc>
      </w:tr>
      <w:tr w:rsidR="005C541C" w:rsidRPr="00E47068" w14:paraId="068C2BA4" w14:textId="77777777" w:rsidTr="00D17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07ACD577" w14:textId="0AEEEB11" w:rsidR="005C541C" w:rsidRPr="00E47068" w:rsidRDefault="008B38AD">
            <w:pPr>
              <w:rPr>
                <w:rFonts w:ascii="Corbel" w:hAnsi="Corbel"/>
              </w:rPr>
            </w:pPr>
            <w:r w:rsidRPr="00E47068">
              <w:rPr>
                <w:rFonts w:ascii="Corbel" w:hAnsi="Corbel"/>
              </w:rPr>
              <w:t>WCCIMA</w:t>
            </w:r>
          </w:p>
        </w:tc>
        <w:tc>
          <w:tcPr>
            <w:tcW w:w="6804" w:type="dxa"/>
            <w:shd w:val="clear" w:color="auto" w:fill="FFFFFF" w:themeFill="background1"/>
          </w:tcPr>
          <w:p w14:paraId="0C85DD6C" w14:textId="7D4B5973" w:rsidR="005C541C" w:rsidRPr="00E47068" w:rsidRDefault="00670183" w:rsidP="00FD63DF">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rbel" w:hAnsi="Corbel"/>
                <w:lang w:val="en"/>
              </w:rPr>
            </w:pPr>
            <w:r w:rsidRPr="00E47068">
              <w:rPr>
                <w:rFonts w:ascii="Corbel" w:hAnsi="Corbel"/>
                <w:lang w:val="en"/>
              </w:rPr>
              <w:t xml:space="preserve">Women Chamber of Commerce Industry Mines and Agriculture </w:t>
            </w:r>
          </w:p>
        </w:tc>
      </w:tr>
      <w:tr w:rsidR="005C541C" w:rsidRPr="00E47068" w14:paraId="75806CDD" w14:textId="77777777" w:rsidTr="00D17650">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397960EA" w14:textId="48939B45" w:rsidR="005C541C" w:rsidRPr="00E47068" w:rsidRDefault="00C46657">
            <w:pPr>
              <w:rPr>
                <w:rFonts w:ascii="Corbel" w:hAnsi="Corbel"/>
              </w:rPr>
            </w:pPr>
            <w:r w:rsidRPr="00E47068">
              <w:rPr>
                <w:rFonts w:ascii="Corbel" w:hAnsi="Corbel"/>
              </w:rPr>
              <w:t>Af</w:t>
            </w:r>
            <w:r w:rsidR="00BF1540" w:rsidRPr="00E47068">
              <w:rPr>
                <w:rFonts w:ascii="Corbel" w:hAnsi="Corbel"/>
              </w:rPr>
              <w:t>CFTA</w:t>
            </w:r>
          </w:p>
        </w:tc>
        <w:tc>
          <w:tcPr>
            <w:tcW w:w="6804" w:type="dxa"/>
            <w:shd w:val="clear" w:color="auto" w:fill="FFFFFF" w:themeFill="background1"/>
          </w:tcPr>
          <w:p w14:paraId="0087D198" w14:textId="268396C3" w:rsidR="005C541C" w:rsidRPr="00E47068" w:rsidRDefault="00670183">
            <w:pPr>
              <w:cnfStyle w:val="000000000000" w:firstRow="0" w:lastRow="0" w:firstColumn="0" w:lastColumn="0" w:oddVBand="0" w:evenVBand="0" w:oddHBand="0" w:evenHBand="0" w:firstRowFirstColumn="0" w:firstRowLastColumn="0" w:lastRowFirstColumn="0" w:lastRowLastColumn="0"/>
              <w:rPr>
                <w:rFonts w:ascii="Corbel" w:hAnsi="Corbel"/>
              </w:rPr>
            </w:pPr>
            <w:r w:rsidRPr="00E47068">
              <w:rPr>
                <w:rFonts w:ascii="Corbel" w:hAnsi="Corbel"/>
                <w:lang w:val="en-GB"/>
              </w:rPr>
              <w:t>Africa Continental Free Trade Area</w:t>
            </w:r>
          </w:p>
        </w:tc>
      </w:tr>
      <w:tr w:rsidR="005C541C" w:rsidRPr="00E47068" w14:paraId="27B77C06" w14:textId="77777777" w:rsidTr="00D17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5ADD406A" w14:textId="6BEFC61A" w:rsidR="00D17650" w:rsidRPr="00E47068" w:rsidRDefault="00670183">
            <w:pPr>
              <w:rPr>
                <w:rFonts w:ascii="Corbel" w:hAnsi="Corbel"/>
              </w:rPr>
            </w:pPr>
            <w:r w:rsidRPr="00E47068">
              <w:rPr>
                <w:rFonts w:ascii="Corbel" w:hAnsi="Corbel"/>
              </w:rPr>
              <w:t>FMITI</w:t>
            </w:r>
          </w:p>
        </w:tc>
        <w:tc>
          <w:tcPr>
            <w:tcW w:w="6804" w:type="dxa"/>
            <w:shd w:val="clear" w:color="auto" w:fill="FFFFFF" w:themeFill="background1"/>
          </w:tcPr>
          <w:p w14:paraId="1E2FE3A7" w14:textId="39057C4D" w:rsidR="00D17650" w:rsidRPr="00E47068" w:rsidRDefault="00670183" w:rsidP="0067018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rbel" w:hAnsi="Corbel"/>
              </w:rPr>
            </w:pPr>
            <w:r w:rsidRPr="00E47068">
              <w:rPr>
                <w:rFonts w:ascii="Corbel" w:hAnsi="Corbel"/>
              </w:rPr>
              <w:t xml:space="preserve">Federal Ministry of Industry, Trade and Investments </w:t>
            </w:r>
          </w:p>
          <w:p w14:paraId="74FCF7B3" w14:textId="5BD957D7" w:rsidR="00D17650" w:rsidRPr="00E47068" w:rsidRDefault="00D17650" w:rsidP="00D1765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rbel" w:hAnsi="Corbel"/>
              </w:rPr>
            </w:pPr>
          </w:p>
        </w:tc>
      </w:tr>
      <w:tr w:rsidR="005C541C" w:rsidRPr="00E47068" w14:paraId="6111F97B" w14:textId="77777777" w:rsidTr="00D17650">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451DBE88" w14:textId="6F9FDFBD" w:rsidR="005C541C" w:rsidRPr="00E47068" w:rsidRDefault="00D17650">
            <w:pPr>
              <w:rPr>
                <w:rFonts w:ascii="Corbel" w:hAnsi="Corbel"/>
              </w:rPr>
            </w:pPr>
            <w:r w:rsidRPr="00E47068">
              <w:rPr>
                <w:rFonts w:ascii="Corbel" w:hAnsi="Corbel"/>
              </w:rPr>
              <w:t>SMEDAN</w:t>
            </w:r>
          </w:p>
        </w:tc>
        <w:tc>
          <w:tcPr>
            <w:tcW w:w="6804" w:type="dxa"/>
            <w:shd w:val="clear" w:color="auto" w:fill="FFFFFF" w:themeFill="background1"/>
          </w:tcPr>
          <w:p w14:paraId="182C5BAC" w14:textId="77777777" w:rsidR="00D17650" w:rsidRPr="00E47068" w:rsidRDefault="00D17650" w:rsidP="00D1765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orbel" w:hAnsi="Corbel"/>
                <w:lang w:val="en"/>
              </w:rPr>
            </w:pPr>
            <w:r w:rsidRPr="00E47068">
              <w:rPr>
                <w:rFonts w:ascii="Corbel" w:hAnsi="Corbel"/>
                <w:lang w:val="en"/>
              </w:rPr>
              <w:t>Small and Medium Enterprise Development Agency of Nigeria</w:t>
            </w:r>
          </w:p>
          <w:p w14:paraId="212344C5" w14:textId="77777777" w:rsidR="005C541C" w:rsidRPr="00E47068" w:rsidRDefault="005C541C">
            <w:pPr>
              <w:cnfStyle w:val="000000000000" w:firstRow="0" w:lastRow="0" w:firstColumn="0" w:lastColumn="0" w:oddVBand="0" w:evenVBand="0" w:oddHBand="0" w:evenHBand="0" w:firstRowFirstColumn="0" w:firstRowLastColumn="0" w:lastRowFirstColumn="0" w:lastRowLastColumn="0"/>
              <w:rPr>
                <w:rFonts w:ascii="Corbel" w:hAnsi="Corbel"/>
                <w:lang w:val="en"/>
              </w:rPr>
            </w:pPr>
          </w:p>
        </w:tc>
      </w:tr>
    </w:tbl>
    <w:p w14:paraId="44447679" w14:textId="77777777" w:rsidR="005C541C" w:rsidRPr="00E47068" w:rsidRDefault="005C541C">
      <w:pPr>
        <w:rPr>
          <w:rFonts w:ascii="Corbel" w:hAnsi="Corbel"/>
        </w:rPr>
      </w:pPr>
    </w:p>
    <w:p w14:paraId="1181E8EF" w14:textId="7B0186D0" w:rsidR="009949AF" w:rsidRPr="00E47068" w:rsidRDefault="009949AF">
      <w:pPr>
        <w:spacing w:after="160" w:line="259" w:lineRule="auto"/>
        <w:rPr>
          <w:rFonts w:ascii="Corbel" w:hAnsi="Corbel"/>
        </w:rPr>
      </w:pPr>
      <w:r w:rsidRPr="00E47068">
        <w:rPr>
          <w:rFonts w:ascii="Corbel" w:hAnsi="Corbel"/>
        </w:rPr>
        <w:br w:type="page"/>
      </w:r>
    </w:p>
    <w:p w14:paraId="298CE3BC" w14:textId="77777777" w:rsidR="005C541C" w:rsidRPr="00E47068" w:rsidRDefault="005C541C" w:rsidP="00EB6D65">
      <w:pPr>
        <w:pStyle w:val="Heading1"/>
        <w:numPr>
          <w:ilvl w:val="0"/>
          <w:numId w:val="3"/>
        </w:numPr>
        <w:rPr>
          <w:rFonts w:ascii="Corbel" w:hAnsi="Corbel"/>
          <w:b/>
          <w:sz w:val="20"/>
          <w:szCs w:val="20"/>
        </w:rPr>
      </w:pPr>
      <w:bookmarkStart w:id="1" w:name="_Toc211601030"/>
      <w:r w:rsidRPr="00E47068">
        <w:rPr>
          <w:rFonts w:ascii="Corbel" w:hAnsi="Corbel"/>
          <w:b/>
          <w:sz w:val="20"/>
          <w:szCs w:val="20"/>
        </w:rPr>
        <w:lastRenderedPageBreak/>
        <w:t xml:space="preserve">Executive Summary </w:t>
      </w:r>
      <w:r w:rsidR="00F63F14" w:rsidRPr="00E47068">
        <w:rPr>
          <w:rFonts w:ascii="Corbel" w:hAnsi="Corbel"/>
          <w:b/>
          <w:sz w:val="20"/>
          <w:szCs w:val="20"/>
        </w:rPr>
        <w:t>(</w:t>
      </w:r>
      <w:r w:rsidR="009B3208" w:rsidRPr="00E47068">
        <w:rPr>
          <w:rFonts w:ascii="Corbel" w:hAnsi="Corbel"/>
          <w:b/>
          <w:sz w:val="20"/>
          <w:szCs w:val="20"/>
        </w:rPr>
        <w:t>Max 1 ½ page)</w:t>
      </w:r>
      <w:bookmarkEnd w:id="1"/>
    </w:p>
    <w:p w14:paraId="1D097AAA" w14:textId="77777777" w:rsidR="005C541C" w:rsidRPr="00E47068" w:rsidRDefault="00000000" w:rsidP="005C541C">
      <w:pPr>
        <w:pStyle w:val="ListParagraph"/>
        <w:ind w:left="360"/>
        <w:rPr>
          <w:rFonts w:ascii="Corbel" w:hAnsi="Corbel"/>
          <w:color w:val="auto"/>
        </w:rPr>
      </w:pPr>
      <w:r>
        <w:rPr>
          <w:rFonts w:ascii="Corbel" w:hAnsi="Corbel"/>
          <w:b/>
          <w:color w:val="auto"/>
          <w14:ligatures w14:val="none"/>
        </w:rPr>
        <w:pict w14:anchorId="7EDC1FB2">
          <v:rect id="_x0000_i1025" style="width:522pt;height:1.5pt" o:hralign="center" o:hrstd="t" o:hrnoshade="t" o:hr="t" fillcolor="#1b1d3d [2415]" stroked="f"/>
        </w:pict>
      </w:r>
    </w:p>
    <w:p w14:paraId="27B9006F" w14:textId="4E4D4CBD" w:rsidR="00631E67" w:rsidRDefault="00631E67" w:rsidP="00631E67">
      <w:pPr>
        <w:spacing w:after="0" w:line="240" w:lineRule="auto"/>
        <w:rPr>
          <w:rFonts w:ascii="Corbel" w:hAnsi="Corbel"/>
          <w:lang w:val="en-NG"/>
        </w:rPr>
      </w:pPr>
      <w:r w:rsidRPr="00631E67">
        <w:rPr>
          <w:rFonts w:ascii="Corbel" w:hAnsi="Corbel"/>
          <w:lang w:val="en-NG"/>
        </w:rPr>
        <w:t>Nigeria, Africa’s largest economy and most populous nation, has the potential to become a regional trade powerhouse under the African Continental Free Trade Area (AfCFTA). However, structural barriers</w:t>
      </w:r>
      <w:r>
        <w:rPr>
          <w:rFonts w:ascii="Corbel" w:hAnsi="Corbel"/>
          <w:lang w:val="en-NG"/>
        </w:rPr>
        <w:t xml:space="preserve"> </w:t>
      </w:r>
      <w:r w:rsidRPr="00631E67">
        <w:rPr>
          <w:rFonts w:ascii="Corbel" w:hAnsi="Corbel"/>
          <w:lang w:val="en-NG"/>
        </w:rPr>
        <w:t>including weak production capacity, fragmented policies, limited access to finance, and inadequate trade infrastructure</w:t>
      </w:r>
      <w:r>
        <w:rPr>
          <w:rFonts w:ascii="Corbel" w:hAnsi="Corbel"/>
          <w:lang w:val="en-NG"/>
        </w:rPr>
        <w:t xml:space="preserve"> </w:t>
      </w:r>
      <w:r w:rsidRPr="00631E67">
        <w:rPr>
          <w:rFonts w:ascii="Corbel" w:hAnsi="Corbel"/>
          <w:lang w:val="en-NG"/>
        </w:rPr>
        <w:t>continue to constrain the competitiveness of Micro, Small, and Medium Enterprises (MSMEs), particularly those led by women and youth.</w:t>
      </w:r>
    </w:p>
    <w:p w14:paraId="4B033D24" w14:textId="77777777" w:rsidR="00631E67" w:rsidRPr="00631E67" w:rsidRDefault="00631E67" w:rsidP="00631E67">
      <w:pPr>
        <w:spacing w:after="0" w:line="240" w:lineRule="auto"/>
        <w:rPr>
          <w:rFonts w:ascii="Corbel" w:hAnsi="Corbel"/>
          <w:lang w:val="en-NG"/>
        </w:rPr>
      </w:pPr>
    </w:p>
    <w:p w14:paraId="7F527C4F" w14:textId="7EB9317D" w:rsidR="00631E67" w:rsidRDefault="00631E67" w:rsidP="00631E67">
      <w:pPr>
        <w:spacing w:after="0" w:line="240" w:lineRule="auto"/>
        <w:rPr>
          <w:rFonts w:ascii="Corbel" w:hAnsi="Corbel"/>
          <w:lang w:val="en-NG"/>
        </w:rPr>
      </w:pPr>
      <w:r w:rsidRPr="00631E67">
        <w:rPr>
          <w:rFonts w:ascii="Corbel" w:hAnsi="Corbel"/>
          <w:lang w:val="en-NG"/>
        </w:rPr>
        <w:t xml:space="preserve">In response, United Nations Development Programme Nigeria (UNDP Nigeria) is implementing the </w:t>
      </w:r>
      <w:r w:rsidRPr="00631E67">
        <w:rPr>
          <w:rFonts w:ascii="Corbel" w:hAnsi="Corbel"/>
          <w:i/>
          <w:iCs/>
          <w:lang w:val="en-NG"/>
        </w:rPr>
        <w:t>Enhancing Nigeria’s AfCFTA Export Readiness</w:t>
      </w:r>
      <w:r w:rsidRPr="00631E67">
        <w:rPr>
          <w:rFonts w:ascii="Corbel" w:hAnsi="Corbel"/>
          <w:lang w:val="en-NG"/>
        </w:rPr>
        <w:t xml:space="preserve"> project</w:t>
      </w:r>
      <w:r>
        <w:rPr>
          <w:rFonts w:ascii="Corbel" w:hAnsi="Corbel"/>
          <w:lang w:val="en-NG"/>
        </w:rPr>
        <w:t xml:space="preserve"> - </w:t>
      </w:r>
      <w:r w:rsidRPr="00631E67">
        <w:rPr>
          <w:rFonts w:ascii="Corbel" w:hAnsi="Corbel"/>
          <w:lang w:val="en-NG"/>
        </w:rPr>
        <w:t>an integrated initiative aimed at equipping MSMEs with the tools, networks, and capabilities to access and compete in regional markets. The project strengthens institutional capacities, expands market access, and builds the export readiness of MSMEs through targeted capacity-building, trade facilitation, and strategic partnerships.</w:t>
      </w:r>
    </w:p>
    <w:p w14:paraId="72F08FF1" w14:textId="77777777" w:rsidR="00631E67" w:rsidRPr="00631E67" w:rsidRDefault="00631E67" w:rsidP="00631E67">
      <w:pPr>
        <w:spacing w:after="0" w:line="240" w:lineRule="auto"/>
        <w:rPr>
          <w:rFonts w:ascii="Corbel" w:hAnsi="Corbel"/>
          <w:lang w:val="en-NG"/>
        </w:rPr>
      </w:pPr>
    </w:p>
    <w:p w14:paraId="1A77E8AC" w14:textId="77777777" w:rsidR="00631E67" w:rsidRPr="00631E67" w:rsidRDefault="00631E67" w:rsidP="00631E67">
      <w:pPr>
        <w:spacing w:after="0" w:line="240" w:lineRule="auto"/>
        <w:rPr>
          <w:rFonts w:ascii="Corbel" w:hAnsi="Corbel"/>
          <w:lang w:val="en-NG"/>
        </w:rPr>
      </w:pPr>
      <w:r w:rsidRPr="00631E67">
        <w:rPr>
          <w:rFonts w:ascii="Corbel" w:hAnsi="Corbel"/>
          <w:lang w:val="en-NG"/>
        </w:rPr>
        <w:t>During Q3 2025, UNDP recorded notable progress in advancing this agenda. Twelve Nigerian MSMEs showcased their products at the Intra-African Trade Fair 2025, generating onsite sales estimated at $10,000–$12,000 and securing more than 50 follow-up meetings with potential buyers and distributors. In Abia State, 20 desktop computers were delivered to the Aba Export Growth Lab to strengthen its role as a subnational export support platform. Additionally, through partnership with Small and Medium Enterprises Development Agency of Nigeria (SMEDAN), the design of a national MSME Growth Hub advanced to support young creators and enterprises with business services, capacity building, digital enablement, and market access.</w:t>
      </w:r>
    </w:p>
    <w:p w14:paraId="1F1FA07D" w14:textId="77777777" w:rsidR="00362120" w:rsidRPr="00631E67" w:rsidRDefault="00362120" w:rsidP="009B3208">
      <w:pPr>
        <w:spacing w:after="0" w:line="240" w:lineRule="auto"/>
        <w:rPr>
          <w:rFonts w:ascii="Corbel" w:hAnsi="Corbel"/>
          <w:lang w:val="en-NG"/>
        </w:rPr>
      </w:pPr>
    </w:p>
    <w:p w14:paraId="6C2ACFB1" w14:textId="77777777" w:rsidR="00633138" w:rsidRPr="00633138" w:rsidRDefault="00633138" w:rsidP="00633138">
      <w:pPr>
        <w:spacing w:after="0" w:line="240" w:lineRule="auto"/>
        <w:rPr>
          <w:rFonts w:ascii="Corbel" w:hAnsi="Corbel"/>
          <w:b/>
          <w:bCs/>
          <w:color w:val="002060"/>
          <w:lang w:val="en"/>
          <w14:ligatures w14:val="none"/>
          <w14:cntxtAlts w14:val="0"/>
        </w:rPr>
      </w:pPr>
      <w:r w:rsidRPr="00633138">
        <w:rPr>
          <w:rFonts w:ascii="Corbel" w:hAnsi="Corbel"/>
          <w:b/>
          <w:bCs/>
          <w:color w:val="002060"/>
          <w:lang w:val="en"/>
          <w14:ligatures w14:val="none"/>
          <w14:cntxtAlts w14:val="0"/>
        </w:rPr>
        <w:t>Key Achievements</w:t>
      </w:r>
    </w:p>
    <w:p w14:paraId="416E9C35" w14:textId="77777777" w:rsidR="00633138" w:rsidRPr="00633138" w:rsidRDefault="00633138" w:rsidP="00633138">
      <w:pPr>
        <w:spacing w:after="0" w:line="240" w:lineRule="auto"/>
        <w:jc w:val="both"/>
        <w:rPr>
          <w:rFonts w:ascii="Corbel" w:hAnsi="Corbel"/>
          <w:lang w:val="en"/>
          <w14:ligatures w14:val="none"/>
          <w14:cntxtAlts w14:val="0"/>
        </w:rPr>
      </w:pPr>
      <w:r w:rsidRPr="00633138">
        <w:rPr>
          <w:rFonts w:ascii="Corbel" w:hAnsi="Corbel"/>
          <w:lang w:val="en"/>
          <w14:ligatures w14:val="none"/>
          <w14:cntxtAlts w14:val="0"/>
        </w:rPr>
        <w:t>Main achievements of the project so far include:</w:t>
      </w:r>
    </w:p>
    <w:p w14:paraId="4B6B6E1A" w14:textId="77777777" w:rsidR="00633138" w:rsidRPr="00633138" w:rsidRDefault="00633138" w:rsidP="00633138">
      <w:pPr>
        <w:spacing w:after="0"/>
        <w:jc w:val="both"/>
        <w:rPr>
          <w:rFonts w:ascii="Corbel" w:hAnsi="Corbel"/>
          <w:b/>
          <w14:ligatures w14:val="none"/>
          <w14:cntxtAlts w14:val="0"/>
        </w:rPr>
      </w:pPr>
    </w:p>
    <w:p w14:paraId="5F6B7A62" w14:textId="00A93492" w:rsidR="00DB4108" w:rsidRPr="00FF2463" w:rsidRDefault="00DB4108" w:rsidP="00FF2463">
      <w:pPr>
        <w:pStyle w:val="ListParagraph"/>
        <w:numPr>
          <w:ilvl w:val="0"/>
          <w:numId w:val="33"/>
        </w:numPr>
        <w:rPr>
          <w:rFonts w:ascii="Corbel" w:hAnsi="Corbel"/>
          <w:b/>
          <w:lang w:val="en-NG"/>
          <w14:ligatures w14:val="none"/>
          <w14:cntxtAlts w14:val="0"/>
        </w:rPr>
      </w:pPr>
      <w:r w:rsidRPr="00FF2463">
        <w:rPr>
          <w:rFonts w:ascii="Corbel" w:hAnsi="Corbel"/>
          <w:b/>
          <w:lang w:val="en-NG"/>
          <w14:ligatures w14:val="none"/>
          <w14:cntxtAlts w14:val="0"/>
        </w:rPr>
        <w:t xml:space="preserve">Participation of Nigerian MSMEs at the 4th </w:t>
      </w:r>
      <w:r w:rsidR="007E562E" w:rsidRPr="00FF2463">
        <w:rPr>
          <w:rFonts w:ascii="Corbel" w:hAnsi="Corbel"/>
          <w:b/>
          <w:lang w:val="en-NG"/>
          <w14:ligatures w14:val="none"/>
          <w14:cntxtAlts w14:val="0"/>
        </w:rPr>
        <w:t xml:space="preserve">Intra-African Trade Fair (IATF) </w:t>
      </w:r>
      <w:r w:rsidRPr="00FF2463">
        <w:rPr>
          <w:rFonts w:ascii="Corbel" w:hAnsi="Corbel"/>
          <w:b/>
          <w:lang w:val="en-NG"/>
          <w14:ligatures w14:val="none"/>
          <w14:cntxtAlts w14:val="0"/>
        </w:rPr>
        <w:t>2025</w:t>
      </w:r>
      <w:r w:rsidRPr="00FF2463">
        <w:rPr>
          <w:rFonts w:ascii="Corbel" w:hAnsi="Corbel"/>
          <w:b/>
          <w:lang w:val="en-NG"/>
          <w14:ligatures w14:val="none"/>
          <w14:cntxtAlts w14:val="0"/>
        </w:rPr>
        <w:br/>
      </w:r>
      <w:r w:rsidRPr="00FF2463">
        <w:rPr>
          <w:rFonts w:ascii="Corbel" w:hAnsi="Corbel"/>
          <w:bCs/>
          <w:lang w:val="en-NG"/>
          <w14:ligatures w14:val="none"/>
          <w14:cntxtAlts w14:val="0"/>
        </w:rPr>
        <w:t>UNDP Nigeria supported the participation of 12 Nigerian MSMEs at Intra-African Trade Fair</w:t>
      </w:r>
      <w:r w:rsidR="007E562E" w:rsidRPr="00FF2463">
        <w:rPr>
          <w:rFonts w:ascii="Corbel" w:hAnsi="Corbel"/>
          <w:bCs/>
          <w:lang w:val="en-NG"/>
          <w14:ligatures w14:val="none"/>
          <w14:cntxtAlts w14:val="0"/>
        </w:rPr>
        <w:t xml:space="preserve"> (IATF)</w:t>
      </w:r>
      <w:r w:rsidRPr="00FF2463">
        <w:rPr>
          <w:rFonts w:ascii="Corbel" w:hAnsi="Corbel"/>
          <w:bCs/>
          <w:lang w:val="en-NG"/>
          <w14:ligatures w14:val="none"/>
          <w14:cntxtAlts w14:val="0"/>
        </w:rPr>
        <w:t xml:space="preserve"> 2025, showcasing products across priority value chains. Total onsite sales recorded by participating businesses were estimated at $10,000–$12,000 combined, with variations by sector and product category. Beyond immediate sales, the real strength of IATF 2025 lies in the structured follow-up pipeline established for participating MSMEs. Collectively, businesses reported over 50 scheduled follow-up meetings with prospective buyers, distributors, and partners</w:t>
      </w:r>
      <w:r w:rsidR="00984612" w:rsidRPr="00FF2463">
        <w:rPr>
          <w:rFonts w:ascii="Corbel" w:hAnsi="Corbel"/>
          <w:bCs/>
          <w:lang w:val="en-NG"/>
          <w14:ligatures w14:val="none"/>
          <w14:cntxtAlts w14:val="0"/>
        </w:rPr>
        <w:t xml:space="preserve"> which </w:t>
      </w:r>
      <w:r w:rsidRPr="00FF2463">
        <w:rPr>
          <w:rFonts w:ascii="Corbel" w:hAnsi="Corbel"/>
          <w:bCs/>
          <w:lang w:val="en-NG"/>
          <w14:ligatures w14:val="none"/>
          <w14:cntxtAlts w14:val="0"/>
        </w:rPr>
        <w:t>creat</w:t>
      </w:r>
      <w:r w:rsidR="00984612" w:rsidRPr="00FF2463">
        <w:rPr>
          <w:rFonts w:ascii="Corbel" w:hAnsi="Corbel"/>
          <w:bCs/>
          <w:lang w:val="en-NG"/>
          <w14:ligatures w14:val="none"/>
          <w14:cntxtAlts w14:val="0"/>
        </w:rPr>
        <w:t>ed</w:t>
      </w:r>
      <w:r w:rsidRPr="00FF2463">
        <w:rPr>
          <w:rFonts w:ascii="Corbel" w:hAnsi="Corbel"/>
          <w:bCs/>
          <w:lang w:val="en-NG"/>
          <w14:ligatures w14:val="none"/>
          <w14:cntxtAlts w14:val="0"/>
        </w:rPr>
        <w:t xml:space="preserve"> clear pathways for deal conversion, expanded market access, and long-term trade relationships.</w:t>
      </w:r>
    </w:p>
    <w:p w14:paraId="3942D8BE" w14:textId="20E597B4" w:rsidR="00DB4108" w:rsidRDefault="00DB4108" w:rsidP="00FF2463">
      <w:pPr>
        <w:pStyle w:val="ListParagraph"/>
        <w:numPr>
          <w:ilvl w:val="0"/>
          <w:numId w:val="33"/>
        </w:numPr>
        <w:rPr>
          <w:rFonts w:ascii="Corbel" w:hAnsi="Corbel"/>
          <w:b/>
          <w:lang w:val="en-NG"/>
          <w14:ligatures w14:val="none"/>
          <w14:cntxtAlts w14:val="0"/>
        </w:rPr>
      </w:pPr>
      <w:r w:rsidRPr="00DB4108">
        <w:rPr>
          <w:rFonts w:ascii="Corbel" w:hAnsi="Corbel"/>
          <w:b/>
          <w:lang w:val="en-NG"/>
          <w14:ligatures w14:val="none"/>
          <w14:cntxtAlts w14:val="0"/>
        </w:rPr>
        <w:t>Abia Export Growth Lab</w:t>
      </w:r>
      <w:r w:rsidRPr="00DB4108">
        <w:rPr>
          <w:rFonts w:ascii="Corbel" w:hAnsi="Corbel"/>
          <w:b/>
          <w:lang w:val="en-NG"/>
          <w14:ligatures w14:val="none"/>
          <w14:cntxtAlts w14:val="0"/>
        </w:rPr>
        <w:br/>
      </w:r>
      <w:r w:rsidRPr="00DB4108">
        <w:rPr>
          <w:rFonts w:ascii="Corbel" w:hAnsi="Corbel"/>
          <w:bCs/>
          <w:lang w:val="en-NG"/>
          <w14:ligatures w14:val="none"/>
          <w14:cntxtAlts w14:val="0"/>
        </w:rPr>
        <w:t xml:space="preserve">UNDP Nigeria delivered 20 desktop computers to the Aba Export Growth Lab </w:t>
      </w:r>
      <w:r w:rsidR="00967B1C" w:rsidRPr="00FF2463">
        <w:rPr>
          <w:rFonts w:ascii="Corbel" w:hAnsi="Corbel"/>
          <w:bCs/>
          <w:lang w:val="en-NG"/>
          <w14:ligatures w14:val="none"/>
          <w14:cntxtAlts w14:val="0"/>
        </w:rPr>
        <w:t>as part of its broader support to</w:t>
      </w:r>
      <w:r w:rsidRPr="00DB4108">
        <w:rPr>
          <w:rFonts w:ascii="Corbel" w:hAnsi="Corbel"/>
          <w:bCs/>
          <w:lang w:val="en-NG"/>
          <w14:ligatures w14:val="none"/>
          <w14:cntxtAlts w14:val="0"/>
        </w:rPr>
        <w:t xml:space="preserve"> strengthen </w:t>
      </w:r>
      <w:r w:rsidR="00967B1C" w:rsidRPr="00FF2463">
        <w:rPr>
          <w:rFonts w:ascii="Corbel" w:hAnsi="Corbel"/>
          <w:bCs/>
          <w:lang w:val="en-NG"/>
          <w14:ligatures w14:val="none"/>
          <w14:cntxtAlts w14:val="0"/>
        </w:rPr>
        <w:t>the lab’s</w:t>
      </w:r>
      <w:r w:rsidRPr="00DB4108">
        <w:rPr>
          <w:rFonts w:ascii="Corbel" w:hAnsi="Corbel"/>
          <w:bCs/>
          <w:lang w:val="en-NG"/>
          <w14:ligatures w14:val="none"/>
          <w14:cntxtAlts w14:val="0"/>
        </w:rPr>
        <w:t xml:space="preserve"> operational capacity as a state-level export support platform. The lab now provides digital infrastructure for MSMEs to access training, market intelligence, and export facilitation services, positioning Abia as a key node in Nigeria’s subnational export strategy.</w:t>
      </w:r>
    </w:p>
    <w:p w14:paraId="5BBE2BB9" w14:textId="77777777" w:rsidR="00FF2463" w:rsidRPr="00DB4108" w:rsidRDefault="00FF2463" w:rsidP="00FF2463">
      <w:pPr>
        <w:pStyle w:val="ListParagraph"/>
        <w:ind w:left="360"/>
        <w:rPr>
          <w:rFonts w:ascii="Corbel" w:hAnsi="Corbel"/>
          <w:b/>
          <w:lang w:val="en-NG"/>
          <w14:ligatures w14:val="none"/>
          <w14:cntxtAlts w14:val="0"/>
        </w:rPr>
      </w:pPr>
    </w:p>
    <w:p w14:paraId="5481D461" w14:textId="31021B26" w:rsidR="00DB4108" w:rsidRPr="00DB4108" w:rsidRDefault="00DB4108" w:rsidP="00FF2463">
      <w:pPr>
        <w:pStyle w:val="ListParagraph"/>
        <w:numPr>
          <w:ilvl w:val="0"/>
          <w:numId w:val="33"/>
        </w:numPr>
        <w:rPr>
          <w:rFonts w:ascii="Corbel" w:hAnsi="Corbel"/>
          <w:b/>
          <w:lang w:val="en-NG"/>
          <w14:ligatures w14:val="none"/>
          <w14:cntxtAlts w14:val="0"/>
        </w:rPr>
      </w:pPr>
      <w:r w:rsidRPr="00DB4108">
        <w:rPr>
          <w:rFonts w:ascii="Corbel" w:hAnsi="Corbel"/>
          <w:b/>
          <w:lang w:val="en-NG"/>
          <w14:ligatures w14:val="none"/>
          <w14:cntxtAlts w14:val="0"/>
        </w:rPr>
        <w:t>MSME Growth Hub (SMEDAN Partnership)</w:t>
      </w:r>
      <w:r w:rsidRPr="00DB4108">
        <w:rPr>
          <w:rFonts w:ascii="Corbel" w:hAnsi="Corbel"/>
          <w:b/>
          <w:lang w:val="en-NG"/>
          <w14:ligatures w14:val="none"/>
          <w14:cntxtAlts w14:val="0"/>
        </w:rPr>
        <w:br/>
      </w:r>
      <w:r w:rsidRPr="00DB4108">
        <w:rPr>
          <w:rFonts w:ascii="Corbel" w:hAnsi="Corbel"/>
          <w:bCs/>
          <w:lang w:val="en-NG"/>
          <w14:ligatures w14:val="none"/>
          <w14:cntxtAlts w14:val="0"/>
        </w:rPr>
        <w:t>In partnership with Small and Medium Enterprises Development Agency of Nigeria (SMEDAN), UNDP advanced the design of a national MSME Growth Hub to support young Nigerian creators and MSMEs. The hub will offer business support services, capacity building, digital enablement, and market access solutions</w:t>
      </w:r>
      <w:r w:rsidR="00FF2463">
        <w:rPr>
          <w:rFonts w:ascii="Corbel" w:hAnsi="Corbel"/>
          <w:bCs/>
          <w:lang w:val="en-NG"/>
          <w14:ligatures w14:val="none"/>
          <w14:cntxtAlts w14:val="0"/>
        </w:rPr>
        <w:t xml:space="preserve">; </w:t>
      </w:r>
      <w:r w:rsidRPr="00DB4108">
        <w:rPr>
          <w:rFonts w:ascii="Corbel" w:hAnsi="Corbel"/>
          <w:bCs/>
          <w:lang w:val="en-NG"/>
          <w14:ligatures w14:val="none"/>
          <w14:cntxtAlts w14:val="0"/>
        </w:rPr>
        <w:t>building a structured platform to strengthen competitiveness and accelerate entry into domestic and regional value chains.</w:t>
      </w:r>
    </w:p>
    <w:p w14:paraId="1DB33759" w14:textId="77777777" w:rsidR="00D615EC" w:rsidRPr="00DB4108" w:rsidRDefault="00D615EC" w:rsidP="00976F06">
      <w:pPr>
        <w:jc w:val="both"/>
        <w:rPr>
          <w:rFonts w:ascii="Corbel" w:hAnsi="Corbel"/>
          <w:b/>
          <w:bCs/>
          <w:color w:val="002060"/>
          <w:lang w:val="en-NG"/>
        </w:rPr>
      </w:pPr>
    </w:p>
    <w:p w14:paraId="3CA884B6" w14:textId="411D800E" w:rsidR="00160FE6" w:rsidRPr="00E47068" w:rsidRDefault="00160FE6" w:rsidP="00976F06">
      <w:pPr>
        <w:jc w:val="both"/>
        <w:rPr>
          <w:rFonts w:ascii="Corbel" w:hAnsi="Corbel"/>
          <w:b/>
          <w:bCs/>
          <w:color w:val="002060"/>
        </w:rPr>
      </w:pPr>
      <w:r w:rsidRPr="00E47068">
        <w:rPr>
          <w:rFonts w:ascii="Corbel" w:hAnsi="Corbel"/>
          <w:b/>
          <w:bCs/>
          <w:color w:val="002060"/>
        </w:rPr>
        <w:t>Key Challenges</w:t>
      </w:r>
    </w:p>
    <w:p w14:paraId="16DBC229" w14:textId="077D7024" w:rsidR="00573FDA" w:rsidRPr="000E500D" w:rsidRDefault="000E500D" w:rsidP="000E500D">
      <w:pPr>
        <w:jc w:val="both"/>
        <w:rPr>
          <w:rFonts w:ascii="Corbel" w:hAnsi="Corbel"/>
          <w:color w:val="auto"/>
        </w:rPr>
      </w:pPr>
      <w:r w:rsidRPr="000E500D">
        <w:rPr>
          <w:rFonts w:ascii="Corbel" w:hAnsi="Corbel"/>
          <w:color w:val="auto"/>
        </w:rPr>
        <w:t xml:space="preserve">One of the main implementation challenges in Q3 was </w:t>
      </w:r>
      <w:r w:rsidRPr="00FF2463">
        <w:rPr>
          <w:rFonts w:ascii="Corbel" w:hAnsi="Corbel"/>
          <w:color w:val="auto"/>
        </w:rPr>
        <w:t>delays from state partners, particularly Abia State,</w:t>
      </w:r>
      <w:r w:rsidRPr="000E500D">
        <w:rPr>
          <w:rFonts w:ascii="Corbel" w:hAnsi="Corbel"/>
          <w:color w:val="auto"/>
        </w:rPr>
        <w:t xml:space="preserve"> in kickstarting the planned beneficiary training activities under the Export Growth Lab initiative. These delays slowed down the overall rollout timeline and affected the </w:t>
      </w:r>
      <w:proofErr w:type="gramStart"/>
      <w:r w:rsidRPr="000E500D">
        <w:rPr>
          <w:rFonts w:ascii="Corbel" w:hAnsi="Corbel"/>
          <w:color w:val="auto"/>
        </w:rPr>
        <w:t>sequencing of</w:t>
      </w:r>
      <w:proofErr w:type="gramEnd"/>
      <w:r w:rsidRPr="000E500D">
        <w:rPr>
          <w:rFonts w:ascii="Corbel" w:hAnsi="Corbel"/>
          <w:color w:val="auto"/>
        </w:rPr>
        <w:t xml:space="preserve"> capacity-building interventions for </w:t>
      </w:r>
      <w:r w:rsidRPr="000E500D">
        <w:rPr>
          <w:rFonts w:ascii="Corbel" w:hAnsi="Corbel"/>
          <w:color w:val="auto"/>
        </w:rPr>
        <w:lastRenderedPageBreak/>
        <w:t>MSMEs. This underscores the need for stronger implementation coordination mechanisms and clearer timelines with state partners to ensure timely delivery of project milestones.</w:t>
      </w:r>
    </w:p>
    <w:p w14:paraId="3AF1A59B" w14:textId="77777777" w:rsidR="00A84A42" w:rsidRPr="00E47068" w:rsidRDefault="00A84A42" w:rsidP="00A84A42">
      <w:pPr>
        <w:ind w:left="360"/>
        <w:jc w:val="both"/>
        <w:rPr>
          <w:rFonts w:ascii="Corbel" w:hAnsi="Corbel"/>
          <w:b/>
          <w:bCs/>
          <w:color w:val="002060"/>
        </w:rPr>
      </w:pPr>
    </w:p>
    <w:p w14:paraId="19A31E56" w14:textId="0A812100" w:rsidR="00160FE6" w:rsidRPr="00E47068" w:rsidRDefault="00160FE6" w:rsidP="00976F06">
      <w:pPr>
        <w:jc w:val="both"/>
        <w:rPr>
          <w:rFonts w:ascii="Corbel" w:hAnsi="Corbel"/>
          <w:b/>
          <w:bCs/>
          <w:color w:val="002060"/>
        </w:rPr>
      </w:pPr>
      <w:r w:rsidRPr="00E47068">
        <w:rPr>
          <w:rFonts w:ascii="Corbel" w:hAnsi="Corbel"/>
          <w:b/>
          <w:bCs/>
          <w:color w:val="002060"/>
        </w:rPr>
        <w:t xml:space="preserve">Lessons Learned </w:t>
      </w:r>
    </w:p>
    <w:p w14:paraId="21CF9A18" w14:textId="77777777" w:rsidR="00160FE6" w:rsidRPr="00E47068" w:rsidRDefault="00160FE6" w:rsidP="00976F06">
      <w:pPr>
        <w:jc w:val="both"/>
        <w:rPr>
          <w:rFonts w:ascii="Corbel" w:hAnsi="Corbel"/>
          <w:color w:val="auto"/>
        </w:rPr>
      </w:pPr>
      <w:r w:rsidRPr="00E47068">
        <w:rPr>
          <w:rFonts w:ascii="Corbel" w:hAnsi="Corbel"/>
          <w:color w:val="auto"/>
        </w:rPr>
        <w:t>The following initial lessons have been identified:</w:t>
      </w:r>
    </w:p>
    <w:p w14:paraId="720218C6" w14:textId="0782AC5C" w:rsidR="007F17A9" w:rsidRPr="007F17A9" w:rsidRDefault="007F17A9" w:rsidP="007F17A9">
      <w:pPr>
        <w:pStyle w:val="ListParagraph"/>
        <w:numPr>
          <w:ilvl w:val="0"/>
          <w:numId w:val="29"/>
        </w:numPr>
        <w:jc w:val="both"/>
        <w:rPr>
          <w:rFonts w:ascii="Corbel" w:hAnsi="Corbel"/>
          <w:b/>
          <w:bCs/>
          <w:color w:val="auto"/>
          <w:lang w:val="en-NG"/>
        </w:rPr>
      </w:pPr>
      <w:r w:rsidRPr="007F17A9">
        <w:rPr>
          <w:rFonts w:ascii="Corbel" w:hAnsi="Corbel"/>
          <w:b/>
          <w:bCs/>
          <w:color w:val="auto"/>
          <w:lang w:val="en-NG"/>
        </w:rPr>
        <w:t xml:space="preserve">Strong Local Ownership Drives Sustainability: </w:t>
      </w:r>
      <w:r w:rsidRPr="007F17A9">
        <w:rPr>
          <w:rFonts w:ascii="Corbel" w:hAnsi="Corbel"/>
          <w:color w:val="auto"/>
          <w:lang w:val="en-NG"/>
        </w:rPr>
        <w:t>When state partners take active leadership, programme activities move faster and create stronger community buy-in.</w:t>
      </w:r>
    </w:p>
    <w:p w14:paraId="557D4A22" w14:textId="47022784" w:rsidR="007F17A9" w:rsidRPr="007F17A9" w:rsidRDefault="007F17A9" w:rsidP="007F17A9">
      <w:pPr>
        <w:pStyle w:val="ListParagraph"/>
        <w:numPr>
          <w:ilvl w:val="0"/>
          <w:numId w:val="29"/>
        </w:numPr>
        <w:jc w:val="both"/>
        <w:rPr>
          <w:rFonts w:ascii="Corbel" w:hAnsi="Corbel"/>
          <w:b/>
          <w:bCs/>
          <w:color w:val="auto"/>
          <w:lang w:val="en-NG"/>
        </w:rPr>
      </w:pPr>
      <w:r w:rsidRPr="007F17A9">
        <w:rPr>
          <w:rFonts w:ascii="Corbel" w:hAnsi="Corbel"/>
          <w:b/>
          <w:bCs/>
          <w:color w:val="auto"/>
          <w:lang w:val="en-NG"/>
        </w:rPr>
        <w:t xml:space="preserve">Flexible Implementation Improves Responsiveness: </w:t>
      </w:r>
      <w:r w:rsidRPr="007F17A9">
        <w:rPr>
          <w:rFonts w:ascii="Corbel" w:hAnsi="Corbel"/>
          <w:color w:val="auto"/>
          <w:lang w:val="en-NG"/>
        </w:rPr>
        <w:t>Building room for adaptive planning allows quick adjustments when state-level processes slow down.</w:t>
      </w:r>
    </w:p>
    <w:p w14:paraId="63AFFEAC" w14:textId="77777777" w:rsidR="00160FE6" w:rsidRPr="007F17A9" w:rsidRDefault="00160FE6" w:rsidP="00976F06">
      <w:pPr>
        <w:jc w:val="both"/>
        <w:rPr>
          <w:rFonts w:ascii="Corbel" w:hAnsi="Corbel"/>
          <w:b/>
          <w:bCs/>
          <w:color w:val="auto"/>
          <w:lang w:val="en-NG"/>
        </w:rPr>
      </w:pPr>
    </w:p>
    <w:p w14:paraId="536A377A" w14:textId="77777777" w:rsidR="00E1113C" w:rsidRPr="00E47068" w:rsidRDefault="00E1113C" w:rsidP="00976F06">
      <w:pPr>
        <w:jc w:val="both"/>
        <w:rPr>
          <w:rFonts w:ascii="Corbel" w:hAnsi="Corbel"/>
        </w:rPr>
      </w:pPr>
    </w:p>
    <w:p w14:paraId="2689B74E" w14:textId="77777777" w:rsidR="00976F06" w:rsidRPr="00E47068" w:rsidRDefault="00976F06">
      <w:pPr>
        <w:spacing w:after="160" w:line="259" w:lineRule="auto"/>
        <w:rPr>
          <w:rFonts w:ascii="Corbel" w:eastAsiaTheme="majorEastAsia" w:hAnsi="Corbel" w:cstheme="majorBidi"/>
          <w:b/>
          <w:color w:val="374C80" w:themeColor="accent1" w:themeShade="BF"/>
        </w:rPr>
      </w:pPr>
      <w:r w:rsidRPr="00E47068">
        <w:rPr>
          <w:rFonts w:ascii="Corbel" w:hAnsi="Corbel"/>
          <w:b/>
        </w:rPr>
        <w:br w:type="page"/>
      </w:r>
    </w:p>
    <w:p w14:paraId="2CDF1DFC" w14:textId="2FF008AE" w:rsidR="00E1113C" w:rsidRPr="00E47068" w:rsidRDefault="00E1113C" w:rsidP="00EB6D65">
      <w:pPr>
        <w:pStyle w:val="Heading1"/>
        <w:numPr>
          <w:ilvl w:val="0"/>
          <w:numId w:val="3"/>
        </w:numPr>
        <w:rPr>
          <w:rFonts w:ascii="Corbel" w:hAnsi="Corbel"/>
          <w:b/>
          <w:sz w:val="20"/>
          <w:szCs w:val="20"/>
        </w:rPr>
      </w:pPr>
      <w:bookmarkStart w:id="2" w:name="_Toc211601031"/>
      <w:r w:rsidRPr="00E47068">
        <w:rPr>
          <w:rFonts w:ascii="Corbel" w:hAnsi="Corbel"/>
          <w:b/>
          <w:sz w:val="20"/>
          <w:szCs w:val="20"/>
        </w:rPr>
        <w:lastRenderedPageBreak/>
        <w:t>Situation Background (Max 1 page)</w:t>
      </w:r>
      <w:bookmarkEnd w:id="2"/>
    </w:p>
    <w:p w14:paraId="0FBD4539" w14:textId="6CBFBD1F" w:rsidR="00417E16" w:rsidRPr="00E47068" w:rsidRDefault="00000000" w:rsidP="00D2575B">
      <w:pPr>
        <w:jc w:val="both"/>
        <w:rPr>
          <w:rFonts w:ascii="Corbel" w:hAnsi="Corbel"/>
        </w:rPr>
      </w:pPr>
      <w:r>
        <w:rPr>
          <w:rFonts w:ascii="Corbel" w:hAnsi="Corbel"/>
          <w:b/>
          <w:color w:val="auto"/>
          <w14:ligatures w14:val="none"/>
        </w:rPr>
        <w:pict w14:anchorId="5DB8E30D">
          <v:rect id="_x0000_i1026" style="width:522pt;height:1.5pt" o:hralign="center" o:hrstd="t" o:hrnoshade="t" o:hr="t" fillcolor="#1b1d3d [2415]" stroked="f"/>
        </w:pict>
      </w:r>
    </w:p>
    <w:p w14:paraId="3815FDBB" w14:textId="69C62645" w:rsidR="00445B08" w:rsidRDefault="00445B08" w:rsidP="00445B08">
      <w:pPr>
        <w:spacing w:after="0" w:line="240" w:lineRule="auto"/>
        <w:jc w:val="both"/>
        <w:rPr>
          <w:rFonts w:ascii="Corbel" w:hAnsi="Corbel"/>
          <w:lang w:val="en-NG"/>
        </w:rPr>
      </w:pPr>
      <w:r w:rsidRPr="00445B08">
        <w:rPr>
          <w:rFonts w:ascii="Corbel" w:hAnsi="Corbel"/>
          <w:lang w:val="en-NG"/>
        </w:rPr>
        <w:t>Nigeria, with a population exceeding 200 million and the largest economy on the continent, has immense potential to shape and drive regional trade and economic prosperity across Africa. Yet, despite its scale, the country remains underrepresented in intra-African trade</w:t>
      </w:r>
      <w:r w:rsidR="00EE4813">
        <w:rPr>
          <w:rFonts w:ascii="Corbel" w:hAnsi="Corbel"/>
          <w:lang w:val="en-NG"/>
        </w:rPr>
        <w:t xml:space="preserve"> </w:t>
      </w:r>
      <w:r w:rsidRPr="00445B08">
        <w:rPr>
          <w:rFonts w:ascii="Corbel" w:hAnsi="Corbel"/>
          <w:lang w:val="en-NG"/>
        </w:rPr>
        <w:t>accounting for just 4.5% of total trade in 2022. Persistent structural barriers such as weak production capacity, fragmented policies, inadequate trade infrastructure, and limited digital adoption continue to constrain Nigeria’s ability to fully leverage regional integration. These challenges weigh most heavily on micro, small, and medium-sized enterprises (MSMEs), particularly those led by women and youth, who face systemic obstacles to scaling their businesses and participating in cross-border trade.</w:t>
      </w:r>
    </w:p>
    <w:p w14:paraId="6CD90634" w14:textId="77777777" w:rsidR="00445B08" w:rsidRPr="00445B08" w:rsidRDefault="00445B08" w:rsidP="00445B08">
      <w:pPr>
        <w:spacing w:after="0" w:line="240" w:lineRule="auto"/>
        <w:jc w:val="both"/>
        <w:rPr>
          <w:rFonts w:ascii="Corbel" w:hAnsi="Corbel"/>
          <w:lang w:val="en-NG"/>
        </w:rPr>
      </w:pPr>
    </w:p>
    <w:p w14:paraId="3EB3C028" w14:textId="77777777" w:rsidR="00445B08" w:rsidRDefault="00445B08" w:rsidP="00445B08">
      <w:pPr>
        <w:spacing w:after="0" w:line="240" w:lineRule="auto"/>
        <w:jc w:val="both"/>
        <w:rPr>
          <w:rFonts w:ascii="Corbel" w:hAnsi="Corbel"/>
          <w:lang w:val="en-NG"/>
        </w:rPr>
      </w:pPr>
      <w:r w:rsidRPr="00445B08">
        <w:rPr>
          <w:rFonts w:ascii="Corbel" w:hAnsi="Corbel"/>
          <w:lang w:val="en-NG"/>
        </w:rPr>
        <w:t xml:space="preserve">The African Continental Free Trade Area (AfCFTA) presents a historic opportunity to change this trajectory. By eliminating up to 90% of intra-African tariffs and creating a single continental market, the AfCFTA can boost competitiveness in high-growth sectors such as fashion, </w:t>
      </w:r>
      <w:proofErr w:type="spellStart"/>
      <w:r w:rsidRPr="00445B08">
        <w:rPr>
          <w:rFonts w:ascii="Corbel" w:hAnsi="Corbel"/>
          <w:lang w:val="en-NG"/>
        </w:rPr>
        <w:t>agro</w:t>
      </w:r>
      <w:proofErr w:type="spellEnd"/>
      <w:r w:rsidRPr="00445B08">
        <w:rPr>
          <w:rFonts w:ascii="Corbel" w:hAnsi="Corbel"/>
          <w:lang w:val="en-NG"/>
        </w:rPr>
        <w:t>-processing, digital services, tourism, and light manufacturing. Given that MSMEs contribute over 50% of Nigeria’s GDP and employ more than 80% of its workforce, empowering these enterprises with the right skills, tools, and market linkages is key to unlocking inclusive growth.</w:t>
      </w:r>
    </w:p>
    <w:p w14:paraId="2DEDA993" w14:textId="77777777" w:rsidR="00445B08" w:rsidRPr="00445B08" w:rsidRDefault="00445B08" w:rsidP="00445B08">
      <w:pPr>
        <w:spacing w:after="0" w:line="240" w:lineRule="auto"/>
        <w:jc w:val="both"/>
        <w:rPr>
          <w:rFonts w:ascii="Corbel" w:hAnsi="Corbel"/>
          <w:lang w:val="en-NG"/>
        </w:rPr>
      </w:pPr>
    </w:p>
    <w:p w14:paraId="10DF947A" w14:textId="3F563693" w:rsidR="00445B08" w:rsidRDefault="00445B08" w:rsidP="00445B08">
      <w:pPr>
        <w:spacing w:after="0" w:line="240" w:lineRule="auto"/>
        <w:jc w:val="both"/>
        <w:rPr>
          <w:rFonts w:ascii="Corbel" w:hAnsi="Corbel"/>
          <w:lang w:val="en-NG"/>
        </w:rPr>
      </w:pPr>
      <w:r w:rsidRPr="00445B08">
        <w:rPr>
          <w:rFonts w:ascii="Corbel" w:hAnsi="Corbel"/>
          <w:lang w:val="en-NG"/>
        </w:rPr>
        <w:t xml:space="preserve">To advance this agenda, United Nations Development Programme Nigeria (UNDP Nigeria) is scaling its efforts through the project </w:t>
      </w:r>
      <w:r w:rsidRPr="00445B08">
        <w:rPr>
          <w:rFonts w:ascii="Corbel" w:hAnsi="Corbel"/>
          <w:i/>
          <w:iCs/>
          <w:lang w:val="en-NG"/>
        </w:rPr>
        <w:t>Enhancing Nigeria’s AfCFTA Export Readiness: Empowering MSMEs for Intra-Africa Trade.</w:t>
      </w:r>
      <w:r w:rsidRPr="00445B08">
        <w:rPr>
          <w:rFonts w:ascii="Corbel" w:hAnsi="Corbel"/>
          <w:lang w:val="en-NG"/>
        </w:rPr>
        <w:t xml:space="preserve"> Building on the 202</w:t>
      </w:r>
      <w:r w:rsidR="0041466A">
        <w:rPr>
          <w:rFonts w:ascii="Corbel" w:hAnsi="Corbel"/>
          <w:lang w:val="en-NG"/>
        </w:rPr>
        <w:t>4</w:t>
      </w:r>
      <w:r w:rsidRPr="00445B08">
        <w:rPr>
          <w:rFonts w:ascii="Corbel" w:hAnsi="Corbel"/>
          <w:lang w:val="en-NG"/>
        </w:rPr>
        <w:t xml:space="preserve"> pilot phase</w:t>
      </w:r>
      <w:r w:rsidR="00974E68">
        <w:rPr>
          <w:rFonts w:ascii="Corbel" w:hAnsi="Corbel"/>
          <w:lang w:val="en-NG"/>
        </w:rPr>
        <w:t xml:space="preserve"> </w:t>
      </w:r>
      <w:r w:rsidRPr="00445B08">
        <w:rPr>
          <w:rFonts w:ascii="Corbel" w:hAnsi="Corbel"/>
          <w:lang w:val="en-NG"/>
        </w:rPr>
        <w:t xml:space="preserve">which delivered technical support to trade institutions, opened new business-to-business corridors, </w:t>
      </w:r>
      <w:r w:rsidR="00974E68">
        <w:rPr>
          <w:rFonts w:ascii="Corbel" w:hAnsi="Corbel"/>
          <w:lang w:val="en-NG"/>
        </w:rPr>
        <w:t xml:space="preserve">the </w:t>
      </w:r>
      <w:r w:rsidRPr="00445B08">
        <w:rPr>
          <w:rFonts w:ascii="Corbel" w:hAnsi="Corbel"/>
          <w:lang w:val="en-NG"/>
        </w:rPr>
        <w:t>2025 scale-up will deepen impact and institutionalize mechanisms that accelerate the growth of export-ready enterprises across strategic value chains.</w:t>
      </w:r>
    </w:p>
    <w:p w14:paraId="3C4ADAF4" w14:textId="77777777" w:rsidR="00445B08" w:rsidRPr="00445B08" w:rsidRDefault="00445B08" w:rsidP="00445B08">
      <w:pPr>
        <w:spacing w:after="0" w:line="240" w:lineRule="auto"/>
        <w:jc w:val="both"/>
        <w:rPr>
          <w:rFonts w:ascii="Corbel" w:hAnsi="Corbel"/>
          <w:lang w:val="en-NG"/>
        </w:rPr>
      </w:pPr>
    </w:p>
    <w:p w14:paraId="6C4FCCE8" w14:textId="77777777" w:rsidR="00445B08" w:rsidRPr="00445B08" w:rsidRDefault="00445B08" w:rsidP="00445B08">
      <w:pPr>
        <w:spacing w:after="0" w:line="240" w:lineRule="auto"/>
        <w:jc w:val="both"/>
        <w:rPr>
          <w:rFonts w:ascii="Corbel" w:hAnsi="Corbel"/>
          <w:lang w:val="en-NG"/>
        </w:rPr>
      </w:pPr>
      <w:r w:rsidRPr="00445B08">
        <w:rPr>
          <w:rFonts w:ascii="Corbel" w:hAnsi="Corbel"/>
          <w:lang w:val="en-NG"/>
        </w:rPr>
        <w:t>Working closely with Federal Ministry of Industry, Trade and Investment, Nigerian Export Promotion Council, and other national and regional partners, UNDP will focus on three core priorities: strengthening MSME export capacity, improving institutional trade facilitation, and expanding market access through strategic partnerships.</w:t>
      </w:r>
    </w:p>
    <w:p w14:paraId="74EC9E6D" w14:textId="77777777" w:rsidR="00A84A42" w:rsidRPr="00445B08" w:rsidRDefault="00A84A42" w:rsidP="00BD7878">
      <w:pPr>
        <w:spacing w:after="0" w:line="240" w:lineRule="auto"/>
        <w:jc w:val="both"/>
        <w:rPr>
          <w:rFonts w:ascii="Corbel" w:hAnsi="Corbel"/>
          <w:lang w:val="en-NG"/>
        </w:rPr>
      </w:pPr>
    </w:p>
    <w:p w14:paraId="590E6964" w14:textId="77777777" w:rsidR="00417E16" w:rsidRPr="00E47068" w:rsidRDefault="00417E16" w:rsidP="00417E16">
      <w:pPr>
        <w:jc w:val="both"/>
        <w:rPr>
          <w:rFonts w:ascii="Corbel" w:hAnsi="Corbel"/>
        </w:rPr>
      </w:pPr>
      <w:r w:rsidRPr="00E47068">
        <w:rPr>
          <w:rFonts w:ascii="Corbel" w:hAnsi="Corbel"/>
        </w:rPr>
        <w:t>The project’s expected outputs are:</w:t>
      </w:r>
    </w:p>
    <w:p w14:paraId="4F705972" w14:textId="08727E83" w:rsidR="0062580A" w:rsidRPr="00D17650" w:rsidRDefault="0062580A" w:rsidP="0062580A">
      <w:pPr>
        <w:pStyle w:val="ListParagraph"/>
        <w:numPr>
          <w:ilvl w:val="0"/>
          <w:numId w:val="11"/>
        </w:numPr>
        <w:spacing w:after="0" w:line="240" w:lineRule="auto"/>
        <w:jc w:val="both"/>
        <w:rPr>
          <w:rFonts w:ascii="Corbel" w:hAnsi="Corbel"/>
        </w:rPr>
      </w:pPr>
      <w:r w:rsidRPr="00D17650">
        <w:rPr>
          <w:rFonts w:ascii="Corbel" w:hAnsi="Corbel"/>
        </w:rPr>
        <w:t xml:space="preserve">Integrated Export Readiness and Access-to-Finance </w:t>
      </w:r>
      <w:proofErr w:type="spellStart"/>
      <w:r w:rsidRPr="00D17650">
        <w:rPr>
          <w:rFonts w:ascii="Corbel" w:hAnsi="Corbel"/>
        </w:rPr>
        <w:t>Programmes</w:t>
      </w:r>
      <w:proofErr w:type="spellEnd"/>
      <w:r w:rsidRPr="00D17650">
        <w:rPr>
          <w:rFonts w:ascii="Corbel" w:hAnsi="Corbel"/>
        </w:rPr>
        <w:t xml:space="preserve"> for MSMEs in target states</w:t>
      </w:r>
    </w:p>
    <w:p w14:paraId="2424496D" w14:textId="1D6BAD67" w:rsidR="0062580A" w:rsidRPr="00D17650" w:rsidRDefault="0062580A" w:rsidP="0062580A">
      <w:pPr>
        <w:pStyle w:val="ListParagraph"/>
        <w:numPr>
          <w:ilvl w:val="0"/>
          <w:numId w:val="11"/>
        </w:numPr>
        <w:spacing w:after="0" w:line="240" w:lineRule="auto"/>
        <w:jc w:val="both"/>
        <w:rPr>
          <w:rFonts w:ascii="Corbel" w:hAnsi="Corbel"/>
        </w:rPr>
      </w:pPr>
      <w:r w:rsidRPr="00D17650">
        <w:rPr>
          <w:rFonts w:ascii="Corbel" w:hAnsi="Corbel"/>
        </w:rPr>
        <w:t>Strengthen</w:t>
      </w:r>
      <w:r w:rsidR="0086670E" w:rsidRPr="00E47068">
        <w:rPr>
          <w:rFonts w:ascii="Corbel" w:hAnsi="Corbel"/>
        </w:rPr>
        <w:t>ed</w:t>
      </w:r>
      <w:r w:rsidRPr="00D17650">
        <w:rPr>
          <w:rFonts w:ascii="Corbel" w:hAnsi="Corbel"/>
        </w:rPr>
        <w:t xml:space="preserve"> Local Tourism, Trade in Services, and Value Chains for Job Creation</w:t>
      </w:r>
    </w:p>
    <w:p w14:paraId="6CBBF3D4" w14:textId="4F2FB569" w:rsidR="0062580A" w:rsidRPr="00D17650" w:rsidRDefault="0062580A" w:rsidP="0062580A">
      <w:pPr>
        <w:pStyle w:val="ListParagraph"/>
        <w:numPr>
          <w:ilvl w:val="0"/>
          <w:numId w:val="11"/>
        </w:numPr>
        <w:spacing w:after="0" w:line="240" w:lineRule="auto"/>
        <w:jc w:val="both"/>
        <w:rPr>
          <w:rFonts w:ascii="Corbel" w:hAnsi="Corbel"/>
        </w:rPr>
      </w:pPr>
      <w:r w:rsidRPr="00D17650">
        <w:rPr>
          <w:rFonts w:ascii="Corbel" w:hAnsi="Corbel"/>
        </w:rPr>
        <w:t xml:space="preserve">Establishment of </w:t>
      </w:r>
      <w:r w:rsidR="0086670E" w:rsidRPr="00E47068">
        <w:rPr>
          <w:rFonts w:ascii="Corbel" w:hAnsi="Corbel"/>
        </w:rPr>
        <w:t>Community</w:t>
      </w:r>
      <w:r w:rsidRPr="00D17650">
        <w:rPr>
          <w:rFonts w:ascii="Corbel" w:hAnsi="Corbel"/>
        </w:rPr>
        <w:t xml:space="preserve"> Entrepreneurship Hubs to </w:t>
      </w:r>
      <w:proofErr w:type="spellStart"/>
      <w:r w:rsidRPr="00D17650">
        <w:rPr>
          <w:rFonts w:ascii="Corbel" w:hAnsi="Corbel"/>
        </w:rPr>
        <w:t>democratise</w:t>
      </w:r>
      <w:proofErr w:type="spellEnd"/>
      <w:r w:rsidRPr="00D17650">
        <w:rPr>
          <w:rFonts w:ascii="Corbel" w:hAnsi="Corbel"/>
        </w:rPr>
        <w:t xml:space="preserve"> access to support for MSME growth</w:t>
      </w:r>
    </w:p>
    <w:p w14:paraId="49A7689C" w14:textId="2B6C1705" w:rsidR="005C541C" w:rsidRPr="00E47068" w:rsidRDefault="005C541C" w:rsidP="0062580A">
      <w:pPr>
        <w:pStyle w:val="Heading1"/>
        <w:rPr>
          <w:rFonts w:ascii="Corbel" w:hAnsi="Corbel"/>
          <w:b/>
          <w:sz w:val="20"/>
          <w:szCs w:val="20"/>
        </w:rPr>
      </w:pPr>
      <w:bookmarkStart w:id="3" w:name="_Toc211601032"/>
      <w:r w:rsidRPr="00E47068">
        <w:rPr>
          <w:rFonts w:ascii="Corbel" w:hAnsi="Corbel"/>
          <w:b/>
          <w:sz w:val="20"/>
          <w:szCs w:val="20"/>
        </w:rPr>
        <w:t>Progress towards development results</w:t>
      </w:r>
      <w:bookmarkEnd w:id="3"/>
      <w:r w:rsidR="004E6D76" w:rsidRPr="00E47068">
        <w:rPr>
          <w:rFonts w:ascii="Corbel" w:hAnsi="Corbel"/>
          <w:b/>
          <w:sz w:val="20"/>
          <w:szCs w:val="20"/>
        </w:rPr>
        <w:t xml:space="preserve"> </w:t>
      </w:r>
    </w:p>
    <w:p w14:paraId="5EBBEF21" w14:textId="6EFD8BE0" w:rsidR="00E542EC" w:rsidRPr="00E47068" w:rsidRDefault="00E542EC" w:rsidP="00E542EC">
      <w:pPr>
        <w:pStyle w:val="Heading2"/>
        <w:numPr>
          <w:ilvl w:val="1"/>
          <w:numId w:val="7"/>
        </w:numPr>
        <w:rPr>
          <w:rFonts w:ascii="Corbel" w:hAnsi="Corbel"/>
          <w:b/>
          <w:color w:val="121428" w:themeColor="text2" w:themeShade="80"/>
          <w:sz w:val="20"/>
          <w:szCs w:val="20"/>
        </w:rPr>
      </w:pPr>
      <w:bookmarkStart w:id="4" w:name="_Toc477432361"/>
      <w:bookmarkStart w:id="5" w:name="_Toc477432513"/>
      <w:bookmarkStart w:id="6" w:name="_Toc211601033"/>
      <w:r w:rsidRPr="00E47068">
        <w:rPr>
          <w:rFonts w:ascii="Corbel" w:hAnsi="Corbel"/>
          <w:b/>
          <w:color w:val="121428" w:themeColor="text2" w:themeShade="80"/>
          <w:sz w:val="20"/>
          <w:szCs w:val="20"/>
        </w:rPr>
        <w:t>Contribution to longer term results</w:t>
      </w:r>
      <w:bookmarkEnd w:id="4"/>
      <w:bookmarkEnd w:id="5"/>
      <w:r w:rsidR="0036596E" w:rsidRPr="00E47068">
        <w:rPr>
          <w:rFonts w:ascii="Corbel" w:hAnsi="Corbel"/>
          <w:b/>
          <w:color w:val="121428" w:themeColor="text2" w:themeShade="80"/>
          <w:sz w:val="20"/>
          <w:szCs w:val="20"/>
        </w:rPr>
        <w:t xml:space="preserve"> (Max 1 page)</w:t>
      </w:r>
      <w:bookmarkEnd w:id="6"/>
    </w:p>
    <w:p w14:paraId="068A9F68" w14:textId="5681D0BE" w:rsidR="00E542EC" w:rsidRPr="00E47068" w:rsidRDefault="009E0571" w:rsidP="00F954F0">
      <w:pPr>
        <w:shd w:val="clear" w:color="auto" w:fill="DFEBF5" w:themeFill="accent2" w:themeFillTint="33"/>
        <w:rPr>
          <w:rFonts w:ascii="Corbel" w:hAnsi="Corbel"/>
          <w:i/>
          <w:color w:val="002060"/>
        </w:rPr>
      </w:pPr>
      <w:r w:rsidRPr="00E47068">
        <w:rPr>
          <w:rFonts w:ascii="Corbel" w:hAnsi="Corbel"/>
          <w:b/>
          <w:color w:val="002060"/>
        </w:rPr>
        <w:t>United Nations Sustainable Development</w:t>
      </w:r>
      <w:r w:rsidR="00E542EC" w:rsidRPr="00E47068">
        <w:rPr>
          <w:rFonts w:ascii="Corbel" w:hAnsi="Corbel"/>
          <w:b/>
          <w:color w:val="002060"/>
        </w:rPr>
        <w:t xml:space="preserve"> Cooperation Framework (</w:t>
      </w:r>
      <w:r w:rsidRPr="00E47068">
        <w:rPr>
          <w:rFonts w:ascii="Corbel" w:hAnsi="Corbel"/>
          <w:b/>
          <w:color w:val="002060"/>
        </w:rPr>
        <w:t>UNS</w:t>
      </w:r>
      <w:r w:rsidR="006C3E8A" w:rsidRPr="00E47068">
        <w:rPr>
          <w:rFonts w:ascii="Corbel" w:hAnsi="Corbel"/>
          <w:b/>
          <w:color w:val="002060"/>
        </w:rPr>
        <w:t>D</w:t>
      </w:r>
      <w:r w:rsidR="00E542EC" w:rsidRPr="00E47068">
        <w:rPr>
          <w:rFonts w:ascii="Corbel" w:hAnsi="Corbel"/>
          <w:b/>
          <w:color w:val="002060"/>
        </w:rPr>
        <w:t>CF)/Country Programme Document (CPD) Outcome &lt;</w:t>
      </w:r>
      <w:r w:rsidR="00DB7CFF" w:rsidRPr="00E47068">
        <w:rPr>
          <w:rFonts w:ascii="Corbel" w:hAnsi="Corbel"/>
          <w:b/>
          <w:color w:val="002060"/>
        </w:rPr>
        <w:t>2</w:t>
      </w:r>
      <w:r w:rsidR="00E542EC" w:rsidRPr="00E47068">
        <w:rPr>
          <w:rFonts w:ascii="Corbel" w:hAnsi="Corbel"/>
          <w:b/>
          <w:color w:val="002060"/>
        </w:rPr>
        <w:t xml:space="preserve">&gt;: </w:t>
      </w:r>
      <w:r w:rsidR="009E7F7B" w:rsidRPr="00E47068">
        <w:rPr>
          <w:rFonts w:ascii="Corbel" w:hAnsi="Corbel" w:cstheme="minorHAnsi"/>
        </w:rPr>
        <w:t>By 2027, Nigeria sustains inclusive economic growth and development that provides equitable opportunities for decent employment and livelihoods.</w:t>
      </w:r>
    </w:p>
    <w:p w14:paraId="0F1215B4" w14:textId="4B67E991" w:rsidR="005C541C" w:rsidRPr="00E47068" w:rsidRDefault="005C541C">
      <w:pPr>
        <w:rPr>
          <w:rFonts w:ascii="Corbel" w:hAnsi="Corbel"/>
          <w:i/>
          <w:color w:val="002060"/>
        </w:rPr>
      </w:pPr>
      <w:r w:rsidRPr="00E47068">
        <w:rPr>
          <w:rFonts w:ascii="Corbel" w:hAnsi="Corbel"/>
          <w:i/>
          <w:color w:val="002060"/>
        </w:rPr>
        <w:t xml:space="preserve">Summary achievements based on </w:t>
      </w:r>
      <w:r w:rsidR="00311C4A" w:rsidRPr="00E47068">
        <w:rPr>
          <w:rFonts w:ascii="Corbel" w:hAnsi="Corbel"/>
          <w:i/>
          <w:color w:val="002060"/>
        </w:rPr>
        <w:t>CPD</w:t>
      </w:r>
      <w:r w:rsidRPr="00E47068">
        <w:rPr>
          <w:rFonts w:ascii="Corbel" w:hAnsi="Corbel"/>
          <w:i/>
          <w:color w:val="002060"/>
        </w:rPr>
        <w:t xml:space="preserve"> Outcome </w:t>
      </w:r>
      <w:r w:rsidR="00FD646A" w:rsidRPr="00E47068">
        <w:rPr>
          <w:rFonts w:ascii="Corbel" w:hAnsi="Corbel"/>
          <w:i/>
          <w:color w:val="002060"/>
        </w:rPr>
        <w:t>&lt;</w:t>
      </w:r>
      <w:r w:rsidR="009C5835" w:rsidRPr="00E47068">
        <w:rPr>
          <w:rFonts w:ascii="Corbel" w:hAnsi="Corbel"/>
          <w:i/>
          <w:color w:val="002060"/>
        </w:rPr>
        <w:t>2</w:t>
      </w:r>
      <w:r w:rsidR="00FD646A" w:rsidRPr="00E47068">
        <w:rPr>
          <w:rFonts w:ascii="Corbel" w:hAnsi="Corbel"/>
          <w:i/>
          <w:color w:val="002060"/>
        </w:rPr>
        <w:t>&gt;</w:t>
      </w:r>
      <w:r w:rsidR="00E63EDF" w:rsidRPr="00E47068">
        <w:rPr>
          <w:rFonts w:ascii="Corbel" w:hAnsi="Corbel"/>
          <w:i/>
          <w:color w:val="002060"/>
        </w:rPr>
        <w:t xml:space="preserve"> </w:t>
      </w:r>
    </w:p>
    <w:tbl>
      <w:tblPr>
        <w:tblStyle w:val="TableGrid"/>
        <w:tblW w:w="0" w:type="auto"/>
        <w:tblLook w:val="04A0" w:firstRow="1" w:lastRow="0" w:firstColumn="1" w:lastColumn="0" w:noHBand="0" w:noVBand="1"/>
      </w:tblPr>
      <w:tblGrid>
        <w:gridCol w:w="2338"/>
        <w:gridCol w:w="1391"/>
        <w:gridCol w:w="1220"/>
        <w:gridCol w:w="1234"/>
        <w:gridCol w:w="2833"/>
      </w:tblGrid>
      <w:tr w:rsidR="0012465C" w:rsidRPr="00E47068" w14:paraId="4D68DF13" w14:textId="77777777" w:rsidTr="008D0F1A">
        <w:tc>
          <w:tcPr>
            <w:tcW w:w="2338" w:type="dxa"/>
            <w:shd w:val="clear" w:color="auto" w:fill="D9DFEF" w:themeFill="accent1" w:themeFillTint="33"/>
          </w:tcPr>
          <w:p w14:paraId="43D7415A" w14:textId="20B33F48" w:rsidR="00F157DC" w:rsidRPr="00E47068" w:rsidRDefault="00F157DC" w:rsidP="00E63EDF">
            <w:pPr>
              <w:rPr>
                <w:rFonts w:ascii="Corbel" w:hAnsi="Corbel"/>
                <w:b/>
                <w:color w:val="002060"/>
              </w:rPr>
            </w:pPr>
            <w:r w:rsidRPr="00E47068">
              <w:rPr>
                <w:rFonts w:ascii="Corbel" w:hAnsi="Corbel"/>
                <w:b/>
                <w:color w:val="002060"/>
              </w:rPr>
              <w:t xml:space="preserve">CPD outcome Indicator </w:t>
            </w:r>
          </w:p>
        </w:tc>
        <w:tc>
          <w:tcPr>
            <w:tcW w:w="1391" w:type="dxa"/>
            <w:shd w:val="clear" w:color="auto" w:fill="D9DFEF" w:themeFill="accent1" w:themeFillTint="33"/>
          </w:tcPr>
          <w:p w14:paraId="04626C45" w14:textId="3D2AEF89" w:rsidR="00F157DC" w:rsidRPr="00E47068" w:rsidRDefault="009170F9" w:rsidP="00F157DC">
            <w:pPr>
              <w:rPr>
                <w:rFonts w:ascii="Corbel" w:hAnsi="Corbel"/>
                <w:b/>
                <w:color w:val="002060"/>
              </w:rPr>
            </w:pPr>
            <w:r w:rsidRPr="00E47068">
              <w:rPr>
                <w:rFonts w:ascii="Corbel" w:hAnsi="Corbel"/>
                <w:b/>
                <w:color w:val="002060"/>
              </w:rPr>
              <w:t>Indicator Target</w:t>
            </w:r>
          </w:p>
        </w:tc>
        <w:tc>
          <w:tcPr>
            <w:tcW w:w="1220" w:type="dxa"/>
            <w:shd w:val="clear" w:color="auto" w:fill="D9DFEF" w:themeFill="accent1" w:themeFillTint="33"/>
          </w:tcPr>
          <w:p w14:paraId="33F304EB" w14:textId="6C8609C1" w:rsidR="00F157DC" w:rsidRPr="00E47068" w:rsidRDefault="009170F9" w:rsidP="005C541C">
            <w:pPr>
              <w:rPr>
                <w:rFonts w:ascii="Corbel" w:hAnsi="Corbel"/>
                <w:b/>
                <w:color w:val="002060"/>
              </w:rPr>
            </w:pPr>
            <w:r w:rsidRPr="00E47068">
              <w:rPr>
                <w:rFonts w:ascii="Corbel" w:hAnsi="Corbel"/>
                <w:b/>
                <w:color w:val="002060"/>
              </w:rPr>
              <w:t>Indicator Status</w:t>
            </w:r>
          </w:p>
        </w:tc>
        <w:tc>
          <w:tcPr>
            <w:tcW w:w="1234" w:type="dxa"/>
            <w:shd w:val="clear" w:color="auto" w:fill="D9DFEF" w:themeFill="accent1" w:themeFillTint="33"/>
          </w:tcPr>
          <w:p w14:paraId="2EB78D46" w14:textId="7F8FEB31" w:rsidR="00F157DC" w:rsidRPr="00E47068" w:rsidRDefault="00F11265" w:rsidP="004A546E">
            <w:pPr>
              <w:spacing w:after="160" w:line="259" w:lineRule="auto"/>
              <w:rPr>
                <w:rFonts w:ascii="Corbel" w:hAnsi="Corbel"/>
                <w:b/>
                <w:color w:val="002060"/>
              </w:rPr>
            </w:pPr>
            <w:r w:rsidRPr="00E47068">
              <w:rPr>
                <w:rFonts w:ascii="Corbel" w:hAnsi="Corbel"/>
                <w:b/>
                <w:color w:val="002060"/>
              </w:rPr>
              <w:t>Status (</w:t>
            </w:r>
            <w:r w:rsidRPr="00E47068">
              <w:rPr>
                <w:rFonts w:ascii="Corbel" w:hAnsi="Corbel"/>
                <w:i/>
                <w:color w:val="002060"/>
              </w:rPr>
              <w:t>Ongoing, Delayed or Completed)</w:t>
            </w:r>
          </w:p>
        </w:tc>
        <w:tc>
          <w:tcPr>
            <w:tcW w:w="2833" w:type="dxa"/>
            <w:shd w:val="clear" w:color="auto" w:fill="D9DFEF" w:themeFill="accent1" w:themeFillTint="33"/>
          </w:tcPr>
          <w:p w14:paraId="5FDC6C89" w14:textId="45348234" w:rsidR="00F11265" w:rsidRPr="00E47068" w:rsidRDefault="00F11265" w:rsidP="00F11265">
            <w:pPr>
              <w:spacing w:after="160" w:line="259" w:lineRule="auto"/>
              <w:rPr>
                <w:rFonts w:ascii="Corbel" w:hAnsi="Corbel"/>
                <w:b/>
                <w:color w:val="002060"/>
              </w:rPr>
            </w:pPr>
            <w:r w:rsidRPr="00E47068">
              <w:rPr>
                <w:rFonts w:ascii="Corbel" w:hAnsi="Corbel"/>
                <w:b/>
                <w:color w:val="002060"/>
              </w:rPr>
              <w:t>Summary achievement as of Q</w:t>
            </w:r>
            <w:r w:rsidR="000C3A52" w:rsidRPr="00E47068">
              <w:rPr>
                <w:rFonts w:ascii="Corbel" w:hAnsi="Corbel"/>
                <w:b/>
                <w:color w:val="002060"/>
              </w:rPr>
              <w:t xml:space="preserve">2 </w:t>
            </w:r>
            <w:r w:rsidRPr="00E47068">
              <w:rPr>
                <w:rFonts w:ascii="Corbel" w:hAnsi="Corbel"/>
                <w:b/>
                <w:color w:val="002060"/>
              </w:rPr>
              <w:t>20</w:t>
            </w:r>
            <w:r w:rsidR="00D6304C" w:rsidRPr="00E47068">
              <w:rPr>
                <w:rFonts w:ascii="Corbel" w:hAnsi="Corbel"/>
                <w:b/>
                <w:color w:val="002060"/>
              </w:rPr>
              <w:t>2</w:t>
            </w:r>
            <w:r w:rsidR="00695235" w:rsidRPr="00E47068">
              <w:rPr>
                <w:rFonts w:ascii="Corbel" w:hAnsi="Corbel"/>
                <w:b/>
                <w:color w:val="002060"/>
              </w:rPr>
              <w:t>5</w:t>
            </w:r>
          </w:p>
          <w:p w14:paraId="0D108271" w14:textId="1B030700" w:rsidR="00F157DC" w:rsidRPr="00E47068" w:rsidRDefault="00F157DC" w:rsidP="004E6D76">
            <w:pPr>
              <w:rPr>
                <w:rFonts w:ascii="Corbel" w:hAnsi="Corbel"/>
                <w:i/>
                <w:color w:val="002060"/>
              </w:rPr>
            </w:pPr>
          </w:p>
        </w:tc>
      </w:tr>
      <w:tr w:rsidR="00F11265" w:rsidRPr="00E47068" w14:paraId="61674475" w14:textId="77777777" w:rsidTr="008D0F1A">
        <w:tc>
          <w:tcPr>
            <w:tcW w:w="2338" w:type="dxa"/>
          </w:tcPr>
          <w:p w14:paraId="10B94D41" w14:textId="4266A200" w:rsidR="00902632" w:rsidRPr="00E47068" w:rsidRDefault="00003F3C" w:rsidP="009170F9">
            <w:pPr>
              <w:rPr>
                <w:rStyle w:val="eop"/>
                <w:rFonts w:ascii="Corbel" w:hAnsi="Corbel" w:cstheme="minorHAnsi"/>
                <w:shd w:val="clear" w:color="auto" w:fill="FFFFFF"/>
              </w:rPr>
            </w:pPr>
            <w:r w:rsidRPr="00E47068">
              <w:rPr>
                <w:rStyle w:val="normaltextrun"/>
                <w:rFonts w:ascii="Corbel" w:hAnsi="Corbel" w:cstheme="minorHAnsi"/>
                <w:shd w:val="clear" w:color="auto" w:fill="FFFFFF"/>
                <w:lang w:val="en-GB"/>
              </w:rPr>
              <w:t xml:space="preserve">Output 1: </w:t>
            </w:r>
            <w:r w:rsidR="00264F1D" w:rsidRPr="00E47068">
              <w:rPr>
                <w:rFonts w:ascii="Corbel" w:hAnsi="Corbel"/>
              </w:rPr>
              <w:t xml:space="preserve">Strengthened MSME Competitiveness and Local Service Economies through Integrated Market Readiness, Inclusive </w:t>
            </w:r>
            <w:r w:rsidR="00264F1D" w:rsidRPr="00E47068">
              <w:rPr>
                <w:rFonts w:ascii="Corbel" w:hAnsi="Corbel"/>
              </w:rPr>
              <w:lastRenderedPageBreak/>
              <w:t>Finance, and Community-Based Innovation Platforms</w:t>
            </w:r>
          </w:p>
          <w:p w14:paraId="4B42B451" w14:textId="2FD56751" w:rsidR="009170F9" w:rsidRPr="00E47068" w:rsidRDefault="00902632" w:rsidP="009170F9">
            <w:pPr>
              <w:rPr>
                <w:rFonts w:ascii="Corbel" w:hAnsi="Corbel"/>
                <w:b/>
                <w:color w:val="002060"/>
              </w:rPr>
            </w:pPr>
            <w:r w:rsidRPr="00E47068">
              <w:rPr>
                <w:rFonts w:ascii="Corbel" w:hAnsi="Corbel" w:cstheme="minorHAnsi"/>
              </w:rPr>
              <w:t>Outcome 2: By 2027, Nigeria sustains inclusive economic growth and development that provides equitable opportunities for decent employment and livelihoods.</w:t>
            </w:r>
          </w:p>
        </w:tc>
        <w:tc>
          <w:tcPr>
            <w:tcW w:w="1391" w:type="dxa"/>
          </w:tcPr>
          <w:p w14:paraId="7161221F" w14:textId="5CF16E19" w:rsidR="0045385F" w:rsidRPr="00E47068" w:rsidRDefault="00990061" w:rsidP="0045385F">
            <w:pPr>
              <w:rPr>
                <w:rFonts w:ascii="Corbel" w:hAnsi="Corbel"/>
                <w:i/>
              </w:rPr>
            </w:pPr>
            <w:r w:rsidRPr="00E47068">
              <w:rPr>
                <w:rFonts w:ascii="Corbel" w:hAnsi="Corbel"/>
                <w:i/>
              </w:rPr>
              <w:lastRenderedPageBreak/>
              <w:t>6000</w:t>
            </w:r>
          </w:p>
          <w:p w14:paraId="338C42E1" w14:textId="77777777" w:rsidR="00990061" w:rsidRPr="00E47068" w:rsidRDefault="00990061" w:rsidP="0045385F">
            <w:pPr>
              <w:rPr>
                <w:rFonts w:ascii="Corbel" w:hAnsi="Corbel"/>
                <w:i/>
              </w:rPr>
            </w:pPr>
          </w:p>
          <w:p w14:paraId="24710C5A" w14:textId="77777777" w:rsidR="00990061" w:rsidRPr="00E47068" w:rsidRDefault="00990061" w:rsidP="0045385F">
            <w:pPr>
              <w:rPr>
                <w:rFonts w:ascii="Corbel" w:hAnsi="Corbel"/>
                <w:i/>
              </w:rPr>
            </w:pPr>
          </w:p>
          <w:p w14:paraId="5E0A5D82" w14:textId="77777777" w:rsidR="00990061" w:rsidRPr="00E47068" w:rsidRDefault="00990061" w:rsidP="0045385F">
            <w:pPr>
              <w:rPr>
                <w:rFonts w:ascii="Corbel" w:hAnsi="Corbel"/>
                <w:i/>
              </w:rPr>
            </w:pPr>
          </w:p>
          <w:p w14:paraId="237D153C" w14:textId="4A74EB3D" w:rsidR="00990061" w:rsidRPr="00E47068" w:rsidRDefault="00F26B90" w:rsidP="0045385F">
            <w:pPr>
              <w:rPr>
                <w:rFonts w:ascii="Corbel" w:hAnsi="Corbel"/>
                <w:i/>
              </w:rPr>
            </w:pPr>
            <w:r w:rsidRPr="00E47068">
              <w:rPr>
                <w:rFonts w:ascii="Corbel" w:hAnsi="Corbel"/>
                <w:i/>
              </w:rPr>
              <w:lastRenderedPageBreak/>
              <w:t>2</w:t>
            </w:r>
          </w:p>
          <w:p w14:paraId="66D91157" w14:textId="3CE32A93" w:rsidR="009170F9" w:rsidRPr="00E47068" w:rsidRDefault="009170F9" w:rsidP="009170F9">
            <w:pPr>
              <w:rPr>
                <w:rFonts w:ascii="Corbel" w:hAnsi="Corbel"/>
                <w:b/>
                <w:color w:val="002060"/>
              </w:rPr>
            </w:pPr>
          </w:p>
        </w:tc>
        <w:tc>
          <w:tcPr>
            <w:tcW w:w="1220" w:type="dxa"/>
          </w:tcPr>
          <w:p w14:paraId="12A3995D" w14:textId="00E8BB5B" w:rsidR="009170F9" w:rsidRPr="00E47068" w:rsidRDefault="00C30C1A" w:rsidP="009170F9">
            <w:pPr>
              <w:rPr>
                <w:rFonts w:ascii="Corbel" w:hAnsi="Corbel"/>
                <w:color w:val="002060"/>
              </w:rPr>
            </w:pPr>
            <w:r w:rsidRPr="00E47068">
              <w:rPr>
                <w:rFonts w:ascii="Corbel" w:hAnsi="Corbel"/>
                <w:color w:val="002060"/>
              </w:rPr>
              <w:lastRenderedPageBreak/>
              <w:t>10</w:t>
            </w:r>
            <w:r w:rsidR="00F2630D">
              <w:rPr>
                <w:rFonts w:ascii="Corbel" w:hAnsi="Corbel"/>
                <w:color w:val="002060"/>
              </w:rPr>
              <w:t>12</w:t>
            </w:r>
          </w:p>
          <w:p w14:paraId="79587444" w14:textId="77777777" w:rsidR="00990061" w:rsidRPr="00E47068" w:rsidRDefault="00990061" w:rsidP="009170F9">
            <w:pPr>
              <w:rPr>
                <w:rFonts w:ascii="Corbel" w:hAnsi="Corbel"/>
                <w:color w:val="002060"/>
              </w:rPr>
            </w:pPr>
          </w:p>
          <w:p w14:paraId="04FE0C95" w14:textId="77777777" w:rsidR="00990061" w:rsidRPr="00E47068" w:rsidRDefault="00990061" w:rsidP="009170F9">
            <w:pPr>
              <w:rPr>
                <w:rFonts w:ascii="Corbel" w:hAnsi="Corbel"/>
                <w:color w:val="002060"/>
              </w:rPr>
            </w:pPr>
          </w:p>
          <w:p w14:paraId="1838231D" w14:textId="77777777" w:rsidR="00990061" w:rsidRPr="00E47068" w:rsidRDefault="00990061" w:rsidP="009170F9">
            <w:pPr>
              <w:rPr>
                <w:rFonts w:ascii="Corbel" w:hAnsi="Corbel"/>
                <w:color w:val="002060"/>
              </w:rPr>
            </w:pPr>
          </w:p>
          <w:p w14:paraId="590C6E27" w14:textId="5331AD5A" w:rsidR="00990061" w:rsidRPr="00E47068" w:rsidRDefault="00F26B90" w:rsidP="009170F9">
            <w:pPr>
              <w:rPr>
                <w:rFonts w:ascii="Corbel" w:hAnsi="Corbel"/>
                <w:color w:val="002060"/>
              </w:rPr>
            </w:pPr>
            <w:r w:rsidRPr="00E47068">
              <w:rPr>
                <w:rFonts w:ascii="Corbel" w:hAnsi="Corbel"/>
                <w:color w:val="002060"/>
              </w:rPr>
              <w:lastRenderedPageBreak/>
              <w:t>0</w:t>
            </w:r>
          </w:p>
        </w:tc>
        <w:tc>
          <w:tcPr>
            <w:tcW w:w="1234" w:type="dxa"/>
          </w:tcPr>
          <w:p w14:paraId="09755B01" w14:textId="77777777" w:rsidR="009170F9" w:rsidRPr="00E47068" w:rsidRDefault="0044176A" w:rsidP="009170F9">
            <w:pPr>
              <w:rPr>
                <w:rFonts w:ascii="Corbel" w:hAnsi="Corbel"/>
                <w:color w:val="auto"/>
              </w:rPr>
            </w:pPr>
            <w:r w:rsidRPr="00E47068">
              <w:rPr>
                <w:rFonts w:ascii="Corbel" w:hAnsi="Corbel"/>
                <w:color w:val="auto"/>
              </w:rPr>
              <w:lastRenderedPageBreak/>
              <w:t>Ongoing</w:t>
            </w:r>
          </w:p>
          <w:p w14:paraId="4F557B46" w14:textId="77777777" w:rsidR="00F26B90" w:rsidRPr="00E47068" w:rsidRDefault="00F26B90" w:rsidP="009170F9">
            <w:pPr>
              <w:rPr>
                <w:rFonts w:ascii="Corbel" w:hAnsi="Corbel"/>
                <w:color w:val="auto"/>
              </w:rPr>
            </w:pPr>
          </w:p>
          <w:p w14:paraId="161D4315" w14:textId="77777777" w:rsidR="00F26B90" w:rsidRPr="00E47068" w:rsidRDefault="00F26B90" w:rsidP="009170F9">
            <w:pPr>
              <w:rPr>
                <w:rFonts w:ascii="Corbel" w:hAnsi="Corbel"/>
                <w:color w:val="auto"/>
              </w:rPr>
            </w:pPr>
          </w:p>
          <w:p w14:paraId="4244E1C5" w14:textId="77777777" w:rsidR="00F26B90" w:rsidRPr="00E47068" w:rsidRDefault="00F26B90" w:rsidP="009170F9">
            <w:pPr>
              <w:rPr>
                <w:rFonts w:ascii="Corbel" w:hAnsi="Corbel"/>
                <w:color w:val="auto"/>
              </w:rPr>
            </w:pPr>
          </w:p>
          <w:p w14:paraId="56B48D49" w14:textId="6796101D" w:rsidR="00F26B90" w:rsidRPr="00E47068" w:rsidRDefault="00F26B90" w:rsidP="009170F9">
            <w:pPr>
              <w:rPr>
                <w:rFonts w:ascii="Corbel" w:hAnsi="Corbel"/>
                <w:color w:val="002060"/>
              </w:rPr>
            </w:pPr>
            <w:r w:rsidRPr="00E47068">
              <w:rPr>
                <w:rFonts w:ascii="Corbel" w:hAnsi="Corbel"/>
                <w:color w:val="auto"/>
              </w:rPr>
              <w:lastRenderedPageBreak/>
              <w:t>Ongoing</w:t>
            </w:r>
          </w:p>
        </w:tc>
        <w:tc>
          <w:tcPr>
            <w:tcW w:w="2833" w:type="dxa"/>
            <w:shd w:val="clear" w:color="auto" w:fill="D9DFEF" w:themeFill="accent1" w:themeFillTint="33"/>
          </w:tcPr>
          <w:p w14:paraId="4CEAA921" w14:textId="308BCD85" w:rsidR="002B5F77" w:rsidRPr="00951FF2" w:rsidRDefault="007E562E" w:rsidP="00EF4C1B">
            <w:pPr>
              <w:rPr>
                <w:rFonts w:ascii="Corbel" w:hAnsi="Corbel"/>
                <w:bCs/>
                <w:color w:val="002060"/>
              </w:rPr>
            </w:pPr>
            <w:r w:rsidRPr="007E562E">
              <w:rPr>
                <w:rFonts w:ascii="Corbel" w:hAnsi="Corbel"/>
                <w:bCs/>
                <w:color w:val="002060"/>
              </w:rPr>
              <w:lastRenderedPageBreak/>
              <w:t xml:space="preserve">Twelve Nigerian MSMEs were provided with targeted investor readiness training ahead of their participation at IATF and received on-site support from </w:t>
            </w:r>
            <w:r w:rsidRPr="007E562E">
              <w:rPr>
                <w:rFonts w:ascii="Corbel" w:hAnsi="Corbel"/>
                <w:bCs/>
                <w:color w:val="002060"/>
              </w:rPr>
              <w:lastRenderedPageBreak/>
              <w:t>investment experts during the event.</w:t>
            </w:r>
          </w:p>
        </w:tc>
      </w:tr>
      <w:tr w:rsidR="00CE40DF" w:rsidRPr="00E47068" w14:paraId="6A520EE1" w14:textId="77777777" w:rsidTr="008D0F1A">
        <w:tc>
          <w:tcPr>
            <w:tcW w:w="2338" w:type="dxa"/>
          </w:tcPr>
          <w:p w14:paraId="3CD2E74D" w14:textId="77777777" w:rsidR="00CE40DF" w:rsidRPr="00E47068" w:rsidRDefault="00CE40DF" w:rsidP="009170F9">
            <w:pPr>
              <w:rPr>
                <w:rStyle w:val="normaltextrun"/>
                <w:rFonts w:ascii="Corbel" w:hAnsi="Corbel" w:cstheme="minorHAnsi"/>
                <w:shd w:val="clear" w:color="auto" w:fill="FFFFFF"/>
                <w:lang w:val="en-GB"/>
              </w:rPr>
            </w:pPr>
          </w:p>
        </w:tc>
        <w:tc>
          <w:tcPr>
            <w:tcW w:w="1391" w:type="dxa"/>
          </w:tcPr>
          <w:p w14:paraId="02003CC2" w14:textId="77777777" w:rsidR="00CE40DF" w:rsidRPr="00E47068" w:rsidRDefault="00CE40DF" w:rsidP="0045385F">
            <w:pPr>
              <w:rPr>
                <w:rFonts w:ascii="Corbel" w:hAnsi="Corbel"/>
                <w:i/>
              </w:rPr>
            </w:pPr>
          </w:p>
        </w:tc>
        <w:tc>
          <w:tcPr>
            <w:tcW w:w="1220" w:type="dxa"/>
          </w:tcPr>
          <w:p w14:paraId="5E279266" w14:textId="77777777" w:rsidR="00CE40DF" w:rsidRPr="00E47068" w:rsidRDefault="00CE40DF" w:rsidP="009170F9">
            <w:pPr>
              <w:rPr>
                <w:rFonts w:ascii="Corbel" w:hAnsi="Corbel"/>
                <w:color w:val="002060"/>
              </w:rPr>
            </w:pPr>
          </w:p>
        </w:tc>
        <w:tc>
          <w:tcPr>
            <w:tcW w:w="1234" w:type="dxa"/>
          </w:tcPr>
          <w:p w14:paraId="2F284E8A" w14:textId="77777777" w:rsidR="00CE40DF" w:rsidRPr="00E47068" w:rsidRDefault="00CE40DF" w:rsidP="009170F9">
            <w:pPr>
              <w:rPr>
                <w:rFonts w:ascii="Corbel" w:hAnsi="Corbel"/>
                <w:color w:val="auto"/>
              </w:rPr>
            </w:pPr>
          </w:p>
        </w:tc>
        <w:tc>
          <w:tcPr>
            <w:tcW w:w="2833" w:type="dxa"/>
            <w:shd w:val="clear" w:color="auto" w:fill="D9DFEF" w:themeFill="accent1" w:themeFillTint="33"/>
          </w:tcPr>
          <w:p w14:paraId="3859DBCD" w14:textId="77777777" w:rsidR="00CE40DF" w:rsidRDefault="00CE40DF" w:rsidP="00EF4C1B">
            <w:pPr>
              <w:rPr>
                <w:rFonts w:ascii="Corbel" w:hAnsi="Corbel"/>
                <w:b/>
                <w:color w:val="002060"/>
              </w:rPr>
            </w:pPr>
          </w:p>
        </w:tc>
      </w:tr>
      <w:tr w:rsidR="005C541C" w:rsidRPr="00E47068" w14:paraId="661C3521" w14:textId="77777777" w:rsidTr="008D0F1A">
        <w:tc>
          <w:tcPr>
            <w:tcW w:w="6183" w:type="dxa"/>
            <w:gridSpan w:val="4"/>
            <w:shd w:val="clear" w:color="auto" w:fill="D9DFEF" w:themeFill="accent1" w:themeFillTint="33"/>
          </w:tcPr>
          <w:p w14:paraId="6E86127F" w14:textId="1141FEB5" w:rsidR="005C541C" w:rsidRPr="00E47068" w:rsidRDefault="00CE40DF" w:rsidP="009748B4">
            <w:pPr>
              <w:jc w:val="both"/>
              <w:rPr>
                <w:rFonts w:ascii="Corbel" w:hAnsi="Corbel"/>
                <w:b/>
                <w:color w:val="002060"/>
              </w:rPr>
            </w:pPr>
            <w:r>
              <w:rPr>
                <w:rFonts w:ascii="Corbel" w:hAnsi="Corbel"/>
                <w:b/>
                <w:color w:val="002060"/>
              </w:rPr>
              <w:t xml:space="preserve"> </w:t>
            </w:r>
            <w:proofErr w:type="gramStart"/>
            <w:r>
              <w:rPr>
                <w:rFonts w:ascii="Corbel" w:hAnsi="Corbel"/>
                <w:b/>
                <w:color w:val="002060"/>
              </w:rPr>
              <w:t>C</w:t>
            </w:r>
            <w:r w:rsidR="008F0881">
              <w:rPr>
                <w:rFonts w:ascii="Corbel" w:hAnsi="Corbel"/>
                <w:b/>
                <w:color w:val="002060"/>
              </w:rPr>
              <w:t xml:space="preserve">  ‘</w:t>
            </w:r>
            <w:proofErr w:type="gramEnd"/>
            <w:r>
              <w:rPr>
                <w:rFonts w:ascii="Corbel" w:hAnsi="Corbel"/>
                <w:b/>
                <w:color w:val="002060"/>
              </w:rPr>
              <w:t>`</w:t>
            </w:r>
            <w:r w:rsidR="005C541C" w:rsidRPr="00E47068">
              <w:rPr>
                <w:rFonts w:ascii="Corbel" w:hAnsi="Corbel"/>
                <w:b/>
                <w:color w:val="002060"/>
              </w:rPr>
              <w:t xml:space="preserve">                                                Overall</w:t>
            </w:r>
            <w:r w:rsidR="00833D05" w:rsidRPr="00E47068">
              <w:rPr>
                <w:rFonts w:ascii="Corbel" w:hAnsi="Corbel"/>
                <w:b/>
                <w:color w:val="002060"/>
              </w:rPr>
              <w:t xml:space="preserve"> Status</w:t>
            </w:r>
          </w:p>
        </w:tc>
        <w:tc>
          <w:tcPr>
            <w:tcW w:w="2833" w:type="dxa"/>
            <w:shd w:val="clear" w:color="auto" w:fill="D9DFEF" w:themeFill="accent1" w:themeFillTint="33"/>
          </w:tcPr>
          <w:p w14:paraId="28808933" w14:textId="69112F95" w:rsidR="005C541C" w:rsidRPr="00E47068" w:rsidRDefault="004B4428">
            <w:pPr>
              <w:rPr>
                <w:rFonts w:ascii="Corbel" w:hAnsi="Corbel"/>
                <w:b/>
                <w:color w:val="002060"/>
              </w:rPr>
            </w:pPr>
            <w:r w:rsidRPr="00E47068">
              <w:rPr>
                <w:rFonts w:ascii="Corbel" w:hAnsi="Corbel"/>
                <w:b/>
                <w:color w:val="002060"/>
              </w:rPr>
              <w:t>Ongoing</w:t>
            </w:r>
          </w:p>
        </w:tc>
      </w:tr>
    </w:tbl>
    <w:p w14:paraId="632F1764" w14:textId="77777777" w:rsidR="005C541C" w:rsidRPr="00E47068" w:rsidRDefault="005C541C">
      <w:pPr>
        <w:rPr>
          <w:rFonts w:ascii="Corbel" w:hAnsi="Corbel"/>
          <w:b/>
          <w:color w:val="002060"/>
        </w:rPr>
      </w:pPr>
    </w:p>
    <w:p w14:paraId="20A14074" w14:textId="77777777" w:rsidR="005C541C" w:rsidRPr="00E47068" w:rsidRDefault="005C541C">
      <w:pPr>
        <w:rPr>
          <w:rFonts w:ascii="Corbel" w:hAnsi="Corbel"/>
          <w:color w:val="auto"/>
        </w:rPr>
      </w:pPr>
      <w:r w:rsidRPr="00E47068">
        <w:rPr>
          <w:rFonts w:ascii="Corbel" w:hAnsi="Corbel"/>
          <w:i/>
          <w:color w:val="auto"/>
          <w:u w:val="single"/>
        </w:rPr>
        <w:t>Guidance:</w:t>
      </w:r>
      <w:r w:rsidRPr="00E47068">
        <w:rPr>
          <w:rFonts w:ascii="Corbel" w:hAnsi="Corbel"/>
          <w:i/>
          <w:color w:val="auto"/>
        </w:rPr>
        <w:t xml:space="preserve"> </w:t>
      </w:r>
      <w:r w:rsidRPr="00E47068">
        <w:rPr>
          <w:rFonts w:ascii="Corbel" w:hAnsi="Corbel"/>
          <w:color w:val="auto"/>
        </w:rPr>
        <w:t>Please populate the table above.</w:t>
      </w:r>
      <w:r w:rsidR="00DD0FCD" w:rsidRPr="00E47068">
        <w:rPr>
          <w:rFonts w:ascii="Corbel" w:hAnsi="Corbel"/>
          <w:color w:val="auto"/>
        </w:rPr>
        <w:t xml:space="preserve"> No narrative section is required</w:t>
      </w:r>
    </w:p>
    <w:p w14:paraId="6816A7B9" w14:textId="77777777" w:rsidR="004F7F65" w:rsidRPr="00E47068" w:rsidRDefault="004F7F65" w:rsidP="004F7F65">
      <w:pPr>
        <w:pStyle w:val="Heading2"/>
        <w:rPr>
          <w:rFonts w:ascii="Corbel" w:hAnsi="Corbel"/>
          <w:b/>
          <w:color w:val="121428" w:themeColor="text2" w:themeShade="80"/>
          <w:sz w:val="20"/>
          <w:szCs w:val="20"/>
        </w:rPr>
      </w:pPr>
      <w:bookmarkStart w:id="7" w:name="_Toc477432362"/>
      <w:bookmarkStart w:id="8" w:name="_Toc477432514"/>
    </w:p>
    <w:p w14:paraId="0743716B" w14:textId="2B04895E" w:rsidR="00E542EC" w:rsidRPr="00E47068" w:rsidRDefault="00E542EC" w:rsidP="00EB6D65">
      <w:pPr>
        <w:pStyle w:val="Heading2"/>
        <w:numPr>
          <w:ilvl w:val="1"/>
          <w:numId w:val="10"/>
        </w:numPr>
        <w:rPr>
          <w:rFonts w:ascii="Corbel" w:hAnsi="Corbel"/>
          <w:b/>
          <w:color w:val="121428" w:themeColor="text2" w:themeShade="80"/>
          <w:sz w:val="20"/>
          <w:szCs w:val="20"/>
        </w:rPr>
      </w:pPr>
      <w:bookmarkStart w:id="9" w:name="_Toc211601034"/>
      <w:r w:rsidRPr="00E47068">
        <w:rPr>
          <w:rFonts w:ascii="Corbel" w:hAnsi="Corbel"/>
          <w:b/>
          <w:color w:val="121428" w:themeColor="text2" w:themeShade="80"/>
          <w:sz w:val="20"/>
          <w:szCs w:val="20"/>
        </w:rPr>
        <w:t>Progress towards project outputs</w:t>
      </w:r>
      <w:bookmarkEnd w:id="7"/>
      <w:bookmarkEnd w:id="8"/>
      <w:r w:rsidRPr="00E47068">
        <w:rPr>
          <w:rFonts w:ascii="Corbel" w:hAnsi="Corbel"/>
          <w:b/>
          <w:color w:val="121428" w:themeColor="text2" w:themeShade="80"/>
          <w:sz w:val="20"/>
          <w:szCs w:val="20"/>
        </w:rPr>
        <w:t xml:space="preserve"> (Max </w:t>
      </w:r>
      <w:r w:rsidR="00344648" w:rsidRPr="00E47068">
        <w:rPr>
          <w:rFonts w:ascii="Corbel" w:hAnsi="Corbel"/>
          <w:b/>
          <w:color w:val="121428" w:themeColor="text2" w:themeShade="80"/>
          <w:sz w:val="20"/>
          <w:szCs w:val="20"/>
        </w:rPr>
        <w:t>1 ½ page per output)</w:t>
      </w:r>
      <w:bookmarkEnd w:id="9"/>
      <w:r w:rsidR="00344648" w:rsidRPr="00E47068">
        <w:rPr>
          <w:rFonts w:ascii="Corbel" w:hAnsi="Corbel"/>
          <w:b/>
          <w:color w:val="121428" w:themeColor="text2" w:themeShade="80"/>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2227E7" w:rsidRPr="00E47068" w14:paraId="03C244CE" w14:textId="77777777" w:rsidTr="002227E7">
        <w:tc>
          <w:tcPr>
            <w:tcW w:w="9016" w:type="dxa"/>
            <w:shd w:val="clear" w:color="auto" w:fill="D9DFEF" w:themeFill="accent1" w:themeFillTint="33"/>
          </w:tcPr>
          <w:p w14:paraId="4162BB8F" w14:textId="45006F53" w:rsidR="002227E7" w:rsidRPr="00E47068" w:rsidRDefault="002227E7" w:rsidP="001F53DE">
            <w:pPr>
              <w:rPr>
                <w:rFonts w:ascii="Corbel" w:hAnsi="Corbel" w:cstheme="minorHAnsi"/>
                <w:shd w:val="clear" w:color="auto" w:fill="FFFFFF"/>
              </w:rPr>
            </w:pPr>
            <w:r w:rsidRPr="00E47068">
              <w:rPr>
                <w:rFonts w:ascii="Corbel" w:hAnsi="Corbel"/>
                <w:b/>
                <w:color w:val="002060"/>
              </w:rPr>
              <w:t xml:space="preserve">Project </w:t>
            </w:r>
            <w:r w:rsidR="001B1E6C" w:rsidRPr="00E47068">
              <w:rPr>
                <w:rFonts w:ascii="Corbel" w:hAnsi="Corbel"/>
                <w:b/>
                <w:color w:val="002060"/>
              </w:rPr>
              <w:t xml:space="preserve">Output </w:t>
            </w:r>
            <w:r w:rsidR="00C12403" w:rsidRPr="00E47068">
              <w:rPr>
                <w:rFonts w:ascii="Corbel" w:hAnsi="Corbel"/>
                <w:b/>
                <w:color w:val="002060"/>
              </w:rPr>
              <w:t>1</w:t>
            </w:r>
            <w:r w:rsidR="001B1E6C" w:rsidRPr="00E47068">
              <w:rPr>
                <w:rFonts w:ascii="Corbel" w:hAnsi="Corbel"/>
                <w:b/>
                <w:color w:val="002060"/>
              </w:rPr>
              <w:t>:</w:t>
            </w:r>
            <w:r w:rsidR="00507268" w:rsidRPr="00E47068">
              <w:rPr>
                <w:rFonts w:ascii="Corbel" w:hAnsi="Corbel"/>
                <w:b/>
                <w:color w:val="002060"/>
              </w:rPr>
              <w:t xml:space="preserve"> </w:t>
            </w:r>
            <w:r w:rsidR="001F53DE" w:rsidRPr="00E47068">
              <w:rPr>
                <w:rFonts w:ascii="Corbel" w:hAnsi="Corbel"/>
                <w:b/>
                <w:color w:val="002060"/>
              </w:rPr>
              <w:t>Strengthened MSME Competitiveness and Local Service Economies through Integrated Market Readiness, Inclusive Finance, and Community-Based Innovation Platforms</w:t>
            </w:r>
          </w:p>
        </w:tc>
      </w:tr>
    </w:tbl>
    <w:p w14:paraId="4ED63CDF" w14:textId="36A0E626" w:rsidR="005C541C" w:rsidRPr="00E47068" w:rsidRDefault="002227E7">
      <w:pPr>
        <w:rPr>
          <w:rFonts w:ascii="Corbel" w:hAnsi="Corbel"/>
          <w:i/>
          <w:color w:val="002060"/>
        </w:rPr>
      </w:pPr>
      <w:r w:rsidRPr="00E47068">
        <w:rPr>
          <w:rFonts w:ascii="Corbel" w:hAnsi="Corbel"/>
          <w:i/>
          <w:color w:val="002060"/>
        </w:rPr>
        <w:t xml:space="preserve">Summary achievement against </w:t>
      </w:r>
      <w:r w:rsidR="00277790" w:rsidRPr="00E47068">
        <w:rPr>
          <w:rFonts w:ascii="Corbel" w:hAnsi="Corbel"/>
          <w:i/>
          <w:color w:val="002060"/>
        </w:rPr>
        <w:t>202</w:t>
      </w:r>
      <w:r w:rsidR="00B83C70" w:rsidRPr="00E47068">
        <w:rPr>
          <w:rFonts w:ascii="Corbel" w:hAnsi="Corbel"/>
          <w:i/>
          <w:color w:val="002060"/>
        </w:rPr>
        <w:t>5</w:t>
      </w:r>
      <w:r w:rsidRPr="00E47068">
        <w:rPr>
          <w:rFonts w:ascii="Corbel" w:hAnsi="Corbel"/>
          <w:i/>
          <w:color w:val="002060"/>
        </w:rPr>
        <w:t xml:space="preserve"> Annual Work Plan (AWP) target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1275"/>
        <w:gridCol w:w="851"/>
        <w:gridCol w:w="1275"/>
        <w:gridCol w:w="3350"/>
      </w:tblGrid>
      <w:tr w:rsidR="00E86FE9" w:rsidRPr="00E47068" w14:paraId="2B3A5299" w14:textId="77777777" w:rsidTr="006D2E20">
        <w:tc>
          <w:tcPr>
            <w:tcW w:w="1256" w:type="pct"/>
            <w:shd w:val="clear" w:color="auto" w:fill="D9DFEF" w:themeFill="accent1" w:themeFillTint="33"/>
          </w:tcPr>
          <w:p w14:paraId="0BEA0D08" w14:textId="77777777" w:rsidR="00CB3279" w:rsidRPr="00E47068" w:rsidRDefault="00CB3279" w:rsidP="006D2E20">
            <w:pPr>
              <w:spacing w:after="0" w:line="240" w:lineRule="auto"/>
              <w:contextualSpacing/>
              <w:jc w:val="both"/>
              <w:rPr>
                <w:rFonts w:ascii="Corbel" w:hAnsi="Corbel"/>
                <w:b/>
                <w:color w:val="002060"/>
              </w:rPr>
            </w:pPr>
            <w:r w:rsidRPr="00E47068">
              <w:rPr>
                <w:rFonts w:ascii="Corbel" w:hAnsi="Corbel"/>
                <w:b/>
                <w:color w:val="002060"/>
              </w:rPr>
              <w:t>Indicator (as they appear in the AWP)</w:t>
            </w:r>
          </w:p>
        </w:tc>
        <w:tc>
          <w:tcPr>
            <w:tcW w:w="707" w:type="pct"/>
            <w:shd w:val="clear" w:color="auto" w:fill="D9DFEF" w:themeFill="accent1" w:themeFillTint="33"/>
          </w:tcPr>
          <w:p w14:paraId="2D02B377" w14:textId="69F6F8A2" w:rsidR="00CB3279" w:rsidRPr="00E47068" w:rsidRDefault="00CB3279" w:rsidP="00C40AB4">
            <w:pPr>
              <w:spacing w:after="0" w:line="240" w:lineRule="auto"/>
              <w:contextualSpacing/>
              <w:jc w:val="both"/>
              <w:rPr>
                <w:rFonts w:ascii="Corbel" w:hAnsi="Corbel"/>
                <w:b/>
                <w:color w:val="002060"/>
              </w:rPr>
            </w:pPr>
            <w:r w:rsidRPr="00E47068">
              <w:rPr>
                <w:rFonts w:ascii="Corbel" w:hAnsi="Corbel"/>
                <w:b/>
                <w:color w:val="002060"/>
              </w:rPr>
              <w:t>Indicator Target (202</w:t>
            </w:r>
            <w:r w:rsidR="00324A79" w:rsidRPr="00E47068">
              <w:rPr>
                <w:rFonts w:ascii="Corbel" w:hAnsi="Corbel"/>
                <w:b/>
                <w:color w:val="002060"/>
              </w:rPr>
              <w:t>5</w:t>
            </w:r>
            <w:r w:rsidRPr="00E47068">
              <w:rPr>
                <w:rFonts w:ascii="Corbel" w:hAnsi="Corbel"/>
                <w:b/>
                <w:color w:val="002060"/>
              </w:rPr>
              <w:t>)</w:t>
            </w:r>
          </w:p>
          <w:p w14:paraId="5BABA19D" w14:textId="77777777" w:rsidR="00CB3279" w:rsidRPr="00E47068" w:rsidRDefault="00CB3279" w:rsidP="00C40AB4">
            <w:pPr>
              <w:spacing w:after="0" w:line="240" w:lineRule="auto"/>
              <w:contextualSpacing/>
              <w:jc w:val="both"/>
              <w:rPr>
                <w:rFonts w:ascii="Corbel" w:hAnsi="Corbel"/>
                <w:color w:val="002060"/>
              </w:rPr>
            </w:pPr>
            <w:r w:rsidRPr="00E47068">
              <w:rPr>
                <w:rFonts w:ascii="Corbel" w:hAnsi="Corbel"/>
                <w:color w:val="002060"/>
              </w:rPr>
              <w:t>(AWP indicator targets)</w:t>
            </w:r>
          </w:p>
        </w:tc>
        <w:tc>
          <w:tcPr>
            <w:tcW w:w="472" w:type="pct"/>
            <w:shd w:val="clear" w:color="auto" w:fill="D9DFEF" w:themeFill="accent1" w:themeFillTint="33"/>
          </w:tcPr>
          <w:p w14:paraId="718C46C4" w14:textId="77777777" w:rsidR="00983A86" w:rsidRPr="00E47068" w:rsidRDefault="00983A86" w:rsidP="00311C4A">
            <w:pPr>
              <w:spacing w:after="0" w:line="240" w:lineRule="auto"/>
              <w:contextualSpacing/>
              <w:jc w:val="both"/>
              <w:rPr>
                <w:rFonts w:ascii="Corbel" w:hAnsi="Corbel"/>
                <w:b/>
                <w:color w:val="002060"/>
              </w:rPr>
            </w:pPr>
            <w:r w:rsidRPr="00E47068">
              <w:rPr>
                <w:rFonts w:ascii="Corbel" w:hAnsi="Corbel"/>
                <w:b/>
                <w:color w:val="002060"/>
              </w:rPr>
              <w:t xml:space="preserve">Indicator </w:t>
            </w:r>
          </w:p>
          <w:p w14:paraId="6263E584" w14:textId="358EB7F5" w:rsidR="00CB3279" w:rsidRPr="00E47068" w:rsidRDefault="00983A86" w:rsidP="00311C4A">
            <w:pPr>
              <w:spacing w:after="0" w:line="240" w:lineRule="auto"/>
              <w:contextualSpacing/>
              <w:jc w:val="both"/>
              <w:rPr>
                <w:rFonts w:ascii="Corbel" w:hAnsi="Corbel"/>
                <w:b/>
                <w:color w:val="002060"/>
              </w:rPr>
            </w:pPr>
            <w:r w:rsidRPr="00E47068">
              <w:rPr>
                <w:rFonts w:ascii="Corbel" w:hAnsi="Corbel"/>
                <w:b/>
                <w:color w:val="002060"/>
              </w:rPr>
              <w:t>Status</w:t>
            </w:r>
          </w:p>
        </w:tc>
        <w:tc>
          <w:tcPr>
            <w:tcW w:w="707" w:type="pct"/>
            <w:shd w:val="clear" w:color="auto" w:fill="D9DFEF" w:themeFill="accent1" w:themeFillTint="33"/>
          </w:tcPr>
          <w:p w14:paraId="066836A7" w14:textId="700335FC" w:rsidR="00CB3279" w:rsidRPr="00E47068" w:rsidRDefault="002B1284" w:rsidP="00CB3279">
            <w:pPr>
              <w:spacing w:after="0" w:line="240" w:lineRule="auto"/>
              <w:contextualSpacing/>
              <w:jc w:val="both"/>
              <w:rPr>
                <w:rFonts w:ascii="Corbel" w:hAnsi="Corbel"/>
                <w:b/>
                <w:color w:val="002060"/>
              </w:rPr>
            </w:pPr>
            <w:r w:rsidRPr="00E47068">
              <w:rPr>
                <w:rFonts w:ascii="Corbel" w:hAnsi="Corbel"/>
                <w:b/>
                <w:color w:val="002060"/>
              </w:rPr>
              <w:t xml:space="preserve">Status: </w:t>
            </w:r>
            <w:r w:rsidRPr="00E47068">
              <w:rPr>
                <w:rFonts w:ascii="Corbel" w:hAnsi="Corbel"/>
                <w:i/>
                <w:color w:val="002060"/>
              </w:rPr>
              <w:t>Ongoing, Delayed, Completed</w:t>
            </w:r>
          </w:p>
        </w:tc>
        <w:tc>
          <w:tcPr>
            <w:tcW w:w="1858" w:type="pct"/>
            <w:shd w:val="clear" w:color="auto" w:fill="D9DFEF" w:themeFill="accent1" w:themeFillTint="33"/>
          </w:tcPr>
          <w:p w14:paraId="2D68DEDB" w14:textId="5FF0709E" w:rsidR="00CB3279" w:rsidRPr="00E47068" w:rsidRDefault="002B1284" w:rsidP="00C40AB4">
            <w:pPr>
              <w:widowControl w:val="0"/>
              <w:spacing w:after="0" w:line="288" w:lineRule="auto"/>
              <w:contextualSpacing/>
              <w:rPr>
                <w:rFonts w:ascii="Corbel" w:hAnsi="Corbel"/>
                <w:i/>
                <w:color w:val="002060"/>
              </w:rPr>
            </w:pPr>
            <w:r w:rsidRPr="00E47068">
              <w:rPr>
                <w:rFonts w:ascii="Corbel" w:hAnsi="Corbel"/>
                <w:b/>
                <w:color w:val="002060"/>
              </w:rPr>
              <w:t>Summary achievement during the quarter (</w:t>
            </w:r>
            <w:r w:rsidRPr="00E47068">
              <w:rPr>
                <w:rFonts w:ascii="Corbel" w:hAnsi="Corbel"/>
                <w:i/>
                <w:color w:val="002060"/>
              </w:rPr>
              <w:t>provide gender disaggregate data w</w:t>
            </w:r>
            <w:r w:rsidR="00060731">
              <w:rPr>
                <w:rFonts w:ascii="Corbel" w:hAnsi="Corbel"/>
                <w:i/>
                <w:color w:val="002060"/>
              </w:rPr>
              <w:t>h</w:t>
            </w:r>
            <w:r w:rsidRPr="00E47068">
              <w:rPr>
                <w:rFonts w:ascii="Corbel" w:hAnsi="Corbel"/>
                <w:i/>
                <w:color w:val="002060"/>
              </w:rPr>
              <w:t>ere available)</w:t>
            </w:r>
          </w:p>
        </w:tc>
      </w:tr>
      <w:tr w:rsidR="00E86FE9" w:rsidRPr="00E47068" w14:paraId="6421B0B2" w14:textId="77777777" w:rsidTr="006D2E20">
        <w:trPr>
          <w:trHeight w:val="429"/>
        </w:trPr>
        <w:tc>
          <w:tcPr>
            <w:tcW w:w="1256" w:type="pct"/>
          </w:tcPr>
          <w:p w14:paraId="777F85A7" w14:textId="7733681D" w:rsidR="00CB3279" w:rsidRPr="00E47068" w:rsidRDefault="00CB3279" w:rsidP="006D2E20">
            <w:pPr>
              <w:spacing w:after="0" w:line="240" w:lineRule="auto"/>
              <w:contextualSpacing/>
              <w:rPr>
                <w:rFonts w:ascii="Corbel" w:hAnsi="Corbel"/>
                <w:b/>
                <w:i/>
                <w:color w:val="002060"/>
                <w:lang w:val="en-GB"/>
              </w:rPr>
            </w:pPr>
            <w:r w:rsidRPr="00E47068">
              <w:rPr>
                <w:rFonts w:ascii="Corbel" w:hAnsi="Corbel"/>
                <w:b/>
                <w:color w:val="002060"/>
              </w:rPr>
              <w:t>[1</w:t>
            </w:r>
            <w:proofErr w:type="gramStart"/>
            <w:r w:rsidRPr="00E47068">
              <w:rPr>
                <w:rFonts w:ascii="Corbel" w:hAnsi="Corbel"/>
                <w:b/>
                <w:color w:val="002060"/>
              </w:rPr>
              <w:t xml:space="preserve">] </w:t>
            </w:r>
            <w:r w:rsidR="006D2E20" w:rsidRPr="00E47068">
              <w:rPr>
                <w:rFonts w:ascii="Corbel" w:hAnsi="Corbel"/>
                <w:b/>
                <w:i/>
                <w:color w:val="002060"/>
                <w:lang w:val="en-GB"/>
              </w:rPr>
              <w:t>:</w:t>
            </w:r>
            <w:proofErr w:type="gramEnd"/>
            <w:r w:rsidR="006D2E20" w:rsidRPr="00E47068">
              <w:rPr>
                <w:rFonts w:ascii="Corbel" w:hAnsi="Corbel"/>
                <w:b/>
                <w:i/>
                <w:color w:val="002060"/>
                <w:lang w:val="en-GB"/>
              </w:rPr>
              <w:t xml:space="preserve"> Number of women and youth MSMEs with increased market access and</w:t>
            </w:r>
            <w:r w:rsidR="00570557" w:rsidRPr="00E47068">
              <w:rPr>
                <w:rFonts w:ascii="Corbel" w:hAnsi="Corbel"/>
                <w:b/>
                <w:i/>
                <w:color w:val="002060"/>
                <w:lang w:val="en-GB"/>
              </w:rPr>
              <w:t xml:space="preserve"> </w:t>
            </w:r>
            <w:r w:rsidR="006D2E20" w:rsidRPr="00E47068">
              <w:rPr>
                <w:rFonts w:ascii="Corbel" w:hAnsi="Corbel"/>
                <w:b/>
                <w:i/>
                <w:color w:val="002060"/>
                <w:lang w:val="en-GB"/>
              </w:rPr>
              <w:t>competitiveness to facilitate trade in goods and services.</w:t>
            </w:r>
          </w:p>
        </w:tc>
        <w:tc>
          <w:tcPr>
            <w:tcW w:w="707" w:type="pct"/>
          </w:tcPr>
          <w:p w14:paraId="72376235" w14:textId="72C7B7E6" w:rsidR="00CB3279" w:rsidRPr="00E47068" w:rsidRDefault="00570557" w:rsidP="00C12403">
            <w:pPr>
              <w:spacing w:after="0" w:line="240" w:lineRule="auto"/>
              <w:contextualSpacing/>
              <w:jc w:val="both"/>
              <w:rPr>
                <w:rFonts w:ascii="Corbel" w:hAnsi="Corbel"/>
                <w:b/>
                <w:color w:val="002060"/>
              </w:rPr>
            </w:pPr>
            <w:r w:rsidRPr="00E47068">
              <w:rPr>
                <w:rFonts w:ascii="Corbel" w:hAnsi="Corbel"/>
                <w:b/>
                <w:color w:val="002060"/>
              </w:rPr>
              <w:t>3000</w:t>
            </w:r>
          </w:p>
        </w:tc>
        <w:tc>
          <w:tcPr>
            <w:tcW w:w="472" w:type="pct"/>
          </w:tcPr>
          <w:p w14:paraId="51BF85E9" w14:textId="4A7C8F07" w:rsidR="00CB3279" w:rsidRPr="00E47068" w:rsidRDefault="001442F9" w:rsidP="0084635C">
            <w:pPr>
              <w:rPr>
                <w:rFonts w:ascii="Corbel" w:hAnsi="Corbel"/>
                <w:color w:val="002060"/>
              </w:rPr>
            </w:pPr>
            <w:r w:rsidRPr="00E47068">
              <w:rPr>
                <w:rFonts w:ascii="Corbel" w:hAnsi="Corbel"/>
                <w:color w:val="002060"/>
              </w:rPr>
              <w:t>10</w:t>
            </w:r>
            <w:r w:rsidR="00195644">
              <w:rPr>
                <w:rFonts w:ascii="Corbel" w:hAnsi="Corbel"/>
                <w:color w:val="002060"/>
              </w:rPr>
              <w:t>14</w:t>
            </w:r>
          </w:p>
        </w:tc>
        <w:tc>
          <w:tcPr>
            <w:tcW w:w="707" w:type="pct"/>
          </w:tcPr>
          <w:p w14:paraId="38BCD8CA" w14:textId="66475A82" w:rsidR="00CB3279" w:rsidRPr="00E47068" w:rsidRDefault="002A771E" w:rsidP="00CB3279">
            <w:pPr>
              <w:rPr>
                <w:rFonts w:ascii="Corbel" w:hAnsi="Corbel"/>
                <w:color w:val="002060"/>
              </w:rPr>
            </w:pPr>
            <w:r w:rsidRPr="00E47068">
              <w:rPr>
                <w:rFonts w:ascii="Corbel" w:hAnsi="Corbel"/>
                <w:color w:val="000000" w:themeColor="text1"/>
              </w:rPr>
              <w:t>Ongoing</w:t>
            </w:r>
          </w:p>
        </w:tc>
        <w:tc>
          <w:tcPr>
            <w:tcW w:w="1858" w:type="pct"/>
            <w:shd w:val="clear" w:color="auto" w:fill="D9DFEF" w:themeFill="accent1" w:themeFillTint="33"/>
          </w:tcPr>
          <w:p w14:paraId="3B8122D2" w14:textId="5439D423" w:rsidR="00351AB4" w:rsidRPr="00E47068" w:rsidRDefault="000846C8" w:rsidP="0084635C">
            <w:pPr>
              <w:rPr>
                <w:rFonts w:ascii="Corbel" w:hAnsi="Corbel"/>
                <w:bCs/>
                <w:color w:val="002060"/>
              </w:rPr>
            </w:pPr>
            <w:r w:rsidRPr="000846C8">
              <w:rPr>
                <w:rFonts w:ascii="Corbel" w:hAnsi="Corbel"/>
                <w:bCs/>
                <w:color w:val="002060"/>
              </w:rPr>
              <w:t>1</w:t>
            </w:r>
            <w:r w:rsidR="00195644">
              <w:rPr>
                <w:rFonts w:ascii="Corbel" w:hAnsi="Corbel"/>
                <w:bCs/>
                <w:color w:val="002060"/>
              </w:rPr>
              <w:t>4</w:t>
            </w:r>
            <w:r w:rsidRPr="000846C8">
              <w:rPr>
                <w:rFonts w:ascii="Corbel" w:hAnsi="Corbel"/>
                <w:bCs/>
                <w:color w:val="002060"/>
              </w:rPr>
              <w:t xml:space="preserve"> businesses that participated in IATF 2025. Notably, </w:t>
            </w:r>
            <w:r w:rsidR="00195644">
              <w:rPr>
                <w:rFonts w:ascii="Corbel" w:hAnsi="Corbel"/>
                <w:bCs/>
                <w:color w:val="002060"/>
              </w:rPr>
              <w:t>9</w:t>
            </w:r>
            <w:r w:rsidRPr="000846C8">
              <w:rPr>
                <w:rFonts w:ascii="Corbel" w:hAnsi="Corbel"/>
                <w:bCs/>
                <w:color w:val="002060"/>
              </w:rPr>
              <w:t xml:space="preserve"> of these 1</w:t>
            </w:r>
            <w:r w:rsidR="00195644">
              <w:rPr>
                <w:rFonts w:ascii="Corbel" w:hAnsi="Corbel"/>
                <w:bCs/>
                <w:color w:val="002060"/>
              </w:rPr>
              <w:t xml:space="preserve">4 </w:t>
            </w:r>
            <w:r w:rsidRPr="000846C8">
              <w:rPr>
                <w:rFonts w:ascii="Corbel" w:hAnsi="Corbel"/>
                <w:bCs/>
                <w:color w:val="002060"/>
              </w:rPr>
              <w:t>businesses were women-owned, reflecting strong female participation in export readiness and market access initiatives</w:t>
            </w:r>
            <w:r w:rsidR="00E85FC7">
              <w:rPr>
                <w:rFonts w:ascii="Corbel" w:hAnsi="Corbel"/>
                <w:bCs/>
                <w:color w:val="002060"/>
              </w:rPr>
              <w:t>.</w:t>
            </w:r>
          </w:p>
        </w:tc>
      </w:tr>
      <w:tr w:rsidR="00E86FE9" w:rsidRPr="00E47068" w14:paraId="69773219" w14:textId="77777777" w:rsidTr="006D2E20">
        <w:tc>
          <w:tcPr>
            <w:tcW w:w="1256" w:type="pct"/>
            <w:shd w:val="clear" w:color="auto" w:fill="D9DFEF" w:themeFill="accent1" w:themeFillTint="33"/>
          </w:tcPr>
          <w:p w14:paraId="62A7114B" w14:textId="77777777" w:rsidR="00A07442" w:rsidRPr="00E47068" w:rsidRDefault="00A07442" w:rsidP="00C40AB4">
            <w:pPr>
              <w:spacing w:after="0" w:line="240" w:lineRule="auto"/>
              <w:ind w:left="360"/>
              <w:jc w:val="both"/>
              <w:rPr>
                <w:rFonts w:ascii="Corbel" w:eastAsia="MS Gothic" w:hAnsi="Corbel"/>
                <w:b/>
                <w:color w:val="002060"/>
              </w:rPr>
            </w:pPr>
          </w:p>
        </w:tc>
        <w:tc>
          <w:tcPr>
            <w:tcW w:w="1886" w:type="pct"/>
            <w:gridSpan w:val="3"/>
            <w:shd w:val="clear" w:color="auto" w:fill="D9DFEF" w:themeFill="accent1" w:themeFillTint="33"/>
          </w:tcPr>
          <w:p w14:paraId="3E4F5E29" w14:textId="77777777" w:rsidR="00A07442" w:rsidRPr="00E47068" w:rsidRDefault="00A07442" w:rsidP="00C40AB4">
            <w:pPr>
              <w:spacing w:after="0" w:line="240" w:lineRule="auto"/>
              <w:ind w:left="360"/>
              <w:jc w:val="both"/>
              <w:rPr>
                <w:rFonts w:ascii="Corbel" w:eastAsia="MS Gothic" w:hAnsi="Corbel"/>
                <w:b/>
                <w:color w:val="002060"/>
              </w:rPr>
            </w:pPr>
            <w:r w:rsidRPr="00E47068">
              <w:rPr>
                <w:rFonts w:ascii="Corbel" w:eastAsia="MS Gothic" w:hAnsi="Corbel"/>
                <w:b/>
                <w:color w:val="002060"/>
              </w:rPr>
              <w:t xml:space="preserve">                                                                                                                 Overall status</w:t>
            </w:r>
          </w:p>
        </w:tc>
        <w:tc>
          <w:tcPr>
            <w:tcW w:w="1858" w:type="pct"/>
            <w:shd w:val="clear" w:color="auto" w:fill="D9DFEF" w:themeFill="accent1" w:themeFillTint="33"/>
          </w:tcPr>
          <w:p w14:paraId="05DC24AA" w14:textId="253063F2" w:rsidR="00A07442" w:rsidRPr="00E47068" w:rsidRDefault="00C56A88" w:rsidP="00C40AB4">
            <w:pPr>
              <w:widowControl w:val="0"/>
              <w:spacing w:after="0" w:line="288" w:lineRule="auto"/>
              <w:contextualSpacing/>
              <w:jc w:val="center"/>
              <w:rPr>
                <w:rFonts w:ascii="Corbel" w:hAnsi="Corbel"/>
                <w:b/>
                <w:bCs/>
                <w:color w:val="002060"/>
              </w:rPr>
            </w:pPr>
            <w:r w:rsidRPr="00E47068">
              <w:rPr>
                <w:rFonts w:ascii="Corbel" w:hAnsi="Corbel"/>
                <w:b/>
                <w:color w:val="002060"/>
              </w:rPr>
              <w:t>Ongoing</w:t>
            </w:r>
          </w:p>
        </w:tc>
      </w:tr>
    </w:tbl>
    <w:p w14:paraId="623EF225" w14:textId="77777777" w:rsidR="00C0197B" w:rsidRPr="00E47068" w:rsidRDefault="00C0197B" w:rsidP="00623B4A">
      <w:pPr>
        <w:rPr>
          <w:rFonts w:ascii="Corbel" w:hAnsi="Corbel"/>
          <w:b/>
          <w:color w:val="auto"/>
          <w:lang w:val="en-GB"/>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1275"/>
        <w:gridCol w:w="851"/>
        <w:gridCol w:w="1275"/>
        <w:gridCol w:w="3350"/>
      </w:tblGrid>
      <w:tr w:rsidR="00AF299E" w:rsidRPr="00E47068" w14:paraId="1D0CEE93" w14:textId="77777777" w:rsidTr="00752446">
        <w:tc>
          <w:tcPr>
            <w:tcW w:w="1256" w:type="pct"/>
            <w:shd w:val="clear" w:color="auto" w:fill="D9DFEF" w:themeFill="accent1" w:themeFillTint="33"/>
          </w:tcPr>
          <w:p w14:paraId="7407513F" w14:textId="77777777" w:rsidR="00AF299E" w:rsidRPr="00E47068" w:rsidRDefault="00AF299E" w:rsidP="00752446">
            <w:pPr>
              <w:spacing w:after="0" w:line="240" w:lineRule="auto"/>
              <w:contextualSpacing/>
              <w:jc w:val="both"/>
              <w:rPr>
                <w:rFonts w:ascii="Corbel" w:hAnsi="Corbel"/>
                <w:b/>
                <w:color w:val="002060"/>
              </w:rPr>
            </w:pPr>
            <w:r w:rsidRPr="00E47068">
              <w:rPr>
                <w:rFonts w:ascii="Corbel" w:hAnsi="Corbel"/>
                <w:b/>
                <w:color w:val="002060"/>
              </w:rPr>
              <w:t>Indicator (as they appear in the AWP)</w:t>
            </w:r>
          </w:p>
        </w:tc>
        <w:tc>
          <w:tcPr>
            <w:tcW w:w="707" w:type="pct"/>
            <w:shd w:val="clear" w:color="auto" w:fill="D9DFEF" w:themeFill="accent1" w:themeFillTint="33"/>
          </w:tcPr>
          <w:p w14:paraId="57C4C1FD" w14:textId="77777777" w:rsidR="00AF299E" w:rsidRPr="00E47068" w:rsidRDefault="00AF299E" w:rsidP="00752446">
            <w:pPr>
              <w:spacing w:after="0" w:line="240" w:lineRule="auto"/>
              <w:contextualSpacing/>
              <w:jc w:val="both"/>
              <w:rPr>
                <w:rFonts w:ascii="Corbel" w:hAnsi="Corbel"/>
                <w:b/>
                <w:color w:val="002060"/>
              </w:rPr>
            </w:pPr>
            <w:r w:rsidRPr="00E47068">
              <w:rPr>
                <w:rFonts w:ascii="Corbel" w:hAnsi="Corbel"/>
                <w:b/>
                <w:color w:val="002060"/>
              </w:rPr>
              <w:t>Indicator Target (2023)</w:t>
            </w:r>
          </w:p>
          <w:p w14:paraId="3252FA87" w14:textId="77777777" w:rsidR="00AF299E" w:rsidRPr="00E47068" w:rsidRDefault="00AF299E" w:rsidP="00752446">
            <w:pPr>
              <w:spacing w:after="0" w:line="240" w:lineRule="auto"/>
              <w:contextualSpacing/>
              <w:jc w:val="both"/>
              <w:rPr>
                <w:rFonts w:ascii="Corbel" w:hAnsi="Corbel"/>
                <w:color w:val="002060"/>
              </w:rPr>
            </w:pPr>
            <w:r w:rsidRPr="00E47068">
              <w:rPr>
                <w:rFonts w:ascii="Corbel" w:hAnsi="Corbel"/>
                <w:color w:val="002060"/>
              </w:rPr>
              <w:t>(AWP indicator targets)</w:t>
            </w:r>
          </w:p>
        </w:tc>
        <w:tc>
          <w:tcPr>
            <w:tcW w:w="472" w:type="pct"/>
            <w:shd w:val="clear" w:color="auto" w:fill="D9DFEF" w:themeFill="accent1" w:themeFillTint="33"/>
          </w:tcPr>
          <w:p w14:paraId="3461CAEF" w14:textId="77777777" w:rsidR="00AF299E" w:rsidRPr="00E47068" w:rsidRDefault="00AF299E" w:rsidP="00752446">
            <w:pPr>
              <w:spacing w:after="0" w:line="240" w:lineRule="auto"/>
              <w:contextualSpacing/>
              <w:jc w:val="both"/>
              <w:rPr>
                <w:rFonts w:ascii="Corbel" w:hAnsi="Corbel"/>
                <w:b/>
                <w:color w:val="002060"/>
              </w:rPr>
            </w:pPr>
            <w:r w:rsidRPr="00E47068">
              <w:rPr>
                <w:rFonts w:ascii="Corbel" w:hAnsi="Corbel"/>
                <w:b/>
                <w:color w:val="002060"/>
              </w:rPr>
              <w:t xml:space="preserve">Indicator </w:t>
            </w:r>
          </w:p>
          <w:p w14:paraId="26B30E04" w14:textId="77777777" w:rsidR="00AF299E" w:rsidRPr="00E47068" w:rsidRDefault="00AF299E" w:rsidP="00752446">
            <w:pPr>
              <w:spacing w:after="0" w:line="240" w:lineRule="auto"/>
              <w:contextualSpacing/>
              <w:jc w:val="both"/>
              <w:rPr>
                <w:rFonts w:ascii="Corbel" w:hAnsi="Corbel"/>
                <w:b/>
                <w:color w:val="002060"/>
              </w:rPr>
            </w:pPr>
            <w:r w:rsidRPr="00E47068">
              <w:rPr>
                <w:rFonts w:ascii="Corbel" w:hAnsi="Corbel"/>
                <w:b/>
                <w:color w:val="002060"/>
              </w:rPr>
              <w:t>Status</w:t>
            </w:r>
          </w:p>
        </w:tc>
        <w:tc>
          <w:tcPr>
            <w:tcW w:w="707" w:type="pct"/>
            <w:shd w:val="clear" w:color="auto" w:fill="D9DFEF" w:themeFill="accent1" w:themeFillTint="33"/>
          </w:tcPr>
          <w:p w14:paraId="3E2D651A" w14:textId="77777777" w:rsidR="00AF299E" w:rsidRPr="00E47068" w:rsidRDefault="00AF299E" w:rsidP="00752446">
            <w:pPr>
              <w:spacing w:after="0" w:line="240" w:lineRule="auto"/>
              <w:contextualSpacing/>
              <w:jc w:val="both"/>
              <w:rPr>
                <w:rFonts w:ascii="Corbel" w:hAnsi="Corbel"/>
                <w:b/>
                <w:color w:val="002060"/>
              </w:rPr>
            </w:pPr>
            <w:r w:rsidRPr="00E47068">
              <w:rPr>
                <w:rFonts w:ascii="Corbel" w:hAnsi="Corbel"/>
                <w:b/>
                <w:color w:val="002060"/>
              </w:rPr>
              <w:t xml:space="preserve">Status: </w:t>
            </w:r>
            <w:r w:rsidRPr="00E47068">
              <w:rPr>
                <w:rFonts w:ascii="Corbel" w:hAnsi="Corbel"/>
                <w:i/>
                <w:color w:val="002060"/>
              </w:rPr>
              <w:t>Ongoing, Delayed, Completed</w:t>
            </w:r>
          </w:p>
        </w:tc>
        <w:tc>
          <w:tcPr>
            <w:tcW w:w="1858" w:type="pct"/>
            <w:shd w:val="clear" w:color="auto" w:fill="D9DFEF" w:themeFill="accent1" w:themeFillTint="33"/>
          </w:tcPr>
          <w:p w14:paraId="6E8C7261" w14:textId="77777777" w:rsidR="00AF299E" w:rsidRPr="00E47068" w:rsidRDefault="00AF299E" w:rsidP="00752446">
            <w:pPr>
              <w:widowControl w:val="0"/>
              <w:spacing w:after="0" w:line="288" w:lineRule="auto"/>
              <w:contextualSpacing/>
              <w:rPr>
                <w:rFonts w:ascii="Corbel" w:hAnsi="Corbel"/>
                <w:i/>
                <w:color w:val="002060"/>
              </w:rPr>
            </w:pPr>
            <w:r w:rsidRPr="00E47068">
              <w:rPr>
                <w:rFonts w:ascii="Corbel" w:hAnsi="Corbel"/>
                <w:b/>
                <w:color w:val="002060"/>
              </w:rPr>
              <w:t>Summary achievement during the quarter (</w:t>
            </w:r>
            <w:r w:rsidRPr="00E47068">
              <w:rPr>
                <w:rFonts w:ascii="Corbel" w:hAnsi="Corbel"/>
                <w:i/>
                <w:color w:val="002060"/>
              </w:rPr>
              <w:t xml:space="preserve">provide gender disaggregate data </w:t>
            </w:r>
            <w:proofErr w:type="gramStart"/>
            <w:r w:rsidRPr="00E47068">
              <w:rPr>
                <w:rFonts w:ascii="Corbel" w:hAnsi="Corbel"/>
                <w:i/>
                <w:color w:val="002060"/>
              </w:rPr>
              <w:t>were</w:t>
            </w:r>
            <w:proofErr w:type="gramEnd"/>
            <w:r w:rsidRPr="00E47068">
              <w:rPr>
                <w:rFonts w:ascii="Corbel" w:hAnsi="Corbel"/>
                <w:i/>
                <w:color w:val="002060"/>
              </w:rPr>
              <w:t xml:space="preserve"> available)</w:t>
            </w:r>
          </w:p>
        </w:tc>
      </w:tr>
      <w:tr w:rsidR="00AF299E" w:rsidRPr="00E47068" w14:paraId="5E1F5A0D" w14:textId="77777777" w:rsidTr="00752446">
        <w:trPr>
          <w:trHeight w:val="429"/>
        </w:trPr>
        <w:tc>
          <w:tcPr>
            <w:tcW w:w="1256" w:type="pct"/>
          </w:tcPr>
          <w:p w14:paraId="14293048" w14:textId="00A75A46" w:rsidR="00AF299E" w:rsidRPr="00E47068" w:rsidRDefault="00AF299E" w:rsidP="00752446">
            <w:pPr>
              <w:spacing w:after="0" w:line="240" w:lineRule="auto"/>
              <w:contextualSpacing/>
              <w:rPr>
                <w:rFonts w:ascii="Corbel" w:hAnsi="Corbel"/>
                <w:b/>
                <w:i/>
                <w:color w:val="002060"/>
                <w:lang w:val="en-GB"/>
              </w:rPr>
            </w:pPr>
            <w:r w:rsidRPr="00E47068">
              <w:rPr>
                <w:rFonts w:ascii="Corbel" w:hAnsi="Corbel"/>
                <w:b/>
                <w:color w:val="002060"/>
              </w:rPr>
              <w:t>[</w:t>
            </w:r>
            <w:r w:rsidR="00570557" w:rsidRPr="00E47068">
              <w:rPr>
                <w:rFonts w:ascii="Corbel" w:hAnsi="Corbel"/>
                <w:b/>
                <w:color w:val="002060"/>
              </w:rPr>
              <w:t>2</w:t>
            </w:r>
            <w:proofErr w:type="gramStart"/>
            <w:r w:rsidRPr="00E47068">
              <w:rPr>
                <w:rFonts w:ascii="Corbel" w:hAnsi="Corbel"/>
                <w:b/>
                <w:color w:val="002060"/>
              </w:rPr>
              <w:t xml:space="preserve">] </w:t>
            </w:r>
            <w:r w:rsidRPr="00E47068">
              <w:rPr>
                <w:rFonts w:ascii="Corbel" w:hAnsi="Corbel"/>
                <w:b/>
                <w:i/>
                <w:color w:val="002060"/>
                <w:lang w:val="en-GB"/>
              </w:rPr>
              <w:t>:</w:t>
            </w:r>
            <w:proofErr w:type="gramEnd"/>
            <w:r w:rsidRPr="00E47068">
              <w:rPr>
                <w:rFonts w:ascii="Corbel" w:hAnsi="Corbel"/>
                <w:b/>
                <w:i/>
                <w:color w:val="002060"/>
                <w:lang w:val="en-GB"/>
              </w:rPr>
              <w:t xml:space="preserve"> </w:t>
            </w:r>
            <w:r w:rsidR="00570557" w:rsidRPr="00E47068">
              <w:rPr>
                <w:rFonts w:ascii="Corbel" w:hAnsi="Corbel"/>
                <w:b/>
                <w:i/>
                <w:color w:val="002060"/>
                <w:lang w:val="en-GB"/>
              </w:rPr>
              <w:t xml:space="preserve">Number of community-based hubs or platforms established and operationalized for </w:t>
            </w:r>
            <w:r w:rsidR="00570557" w:rsidRPr="00E47068">
              <w:rPr>
                <w:rFonts w:ascii="Corbel" w:hAnsi="Corbel"/>
                <w:b/>
                <w:i/>
                <w:color w:val="002060"/>
                <w:lang w:val="en-GB"/>
              </w:rPr>
              <w:lastRenderedPageBreak/>
              <w:t>MSME innovation and entrepreneurship</w:t>
            </w:r>
            <w:r w:rsidRPr="00E47068">
              <w:rPr>
                <w:rFonts w:ascii="Corbel" w:hAnsi="Corbel"/>
                <w:b/>
                <w:i/>
                <w:color w:val="002060"/>
                <w:lang w:val="en-GB"/>
              </w:rPr>
              <w:t>.</w:t>
            </w:r>
          </w:p>
        </w:tc>
        <w:tc>
          <w:tcPr>
            <w:tcW w:w="707" w:type="pct"/>
          </w:tcPr>
          <w:p w14:paraId="0B2DFA73" w14:textId="1993DB78" w:rsidR="00AF299E" w:rsidRPr="00E47068" w:rsidRDefault="00570557" w:rsidP="00752446">
            <w:pPr>
              <w:spacing w:after="0" w:line="240" w:lineRule="auto"/>
              <w:contextualSpacing/>
              <w:jc w:val="both"/>
              <w:rPr>
                <w:rFonts w:ascii="Corbel" w:hAnsi="Corbel"/>
                <w:b/>
                <w:color w:val="002060"/>
              </w:rPr>
            </w:pPr>
            <w:r w:rsidRPr="00E47068">
              <w:rPr>
                <w:rFonts w:ascii="Corbel" w:hAnsi="Corbel"/>
                <w:b/>
                <w:color w:val="002060"/>
              </w:rPr>
              <w:lastRenderedPageBreak/>
              <w:t>2</w:t>
            </w:r>
          </w:p>
        </w:tc>
        <w:tc>
          <w:tcPr>
            <w:tcW w:w="472" w:type="pct"/>
          </w:tcPr>
          <w:p w14:paraId="7DEDBB68" w14:textId="2516443C" w:rsidR="00AF299E" w:rsidRPr="00E47068" w:rsidRDefault="00570557" w:rsidP="00752446">
            <w:pPr>
              <w:rPr>
                <w:rFonts w:ascii="Corbel" w:hAnsi="Corbel"/>
                <w:color w:val="002060"/>
              </w:rPr>
            </w:pPr>
            <w:r w:rsidRPr="00E47068">
              <w:rPr>
                <w:rFonts w:ascii="Corbel" w:hAnsi="Corbel"/>
                <w:color w:val="002060"/>
              </w:rPr>
              <w:t>0</w:t>
            </w:r>
          </w:p>
        </w:tc>
        <w:tc>
          <w:tcPr>
            <w:tcW w:w="707" w:type="pct"/>
          </w:tcPr>
          <w:p w14:paraId="243B7660" w14:textId="77777777" w:rsidR="00AF299E" w:rsidRPr="00E47068" w:rsidRDefault="00AF299E" w:rsidP="00752446">
            <w:pPr>
              <w:rPr>
                <w:rFonts w:ascii="Corbel" w:hAnsi="Corbel"/>
                <w:color w:val="002060"/>
              </w:rPr>
            </w:pPr>
            <w:r w:rsidRPr="00E47068">
              <w:rPr>
                <w:rFonts w:ascii="Corbel" w:hAnsi="Corbel"/>
                <w:color w:val="000000" w:themeColor="text1"/>
              </w:rPr>
              <w:t>Ongoing</w:t>
            </w:r>
          </w:p>
        </w:tc>
        <w:tc>
          <w:tcPr>
            <w:tcW w:w="1858" w:type="pct"/>
            <w:shd w:val="clear" w:color="auto" w:fill="D9DFEF" w:themeFill="accent1" w:themeFillTint="33"/>
          </w:tcPr>
          <w:p w14:paraId="602C2E71" w14:textId="3621C3FB" w:rsidR="0011001F" w:rsidRDefault="0011001F" w:rsidP="0011001F">
            <w:pPr>
              <w:rPr>
                <w:rFonts w:ascii="Corbel" w:hAnsi="Corbel"/>
                <w:bCs/>
                <w:color w:val="002060"/>
                <w:lang w:val="en-NG"/>
              </w:rPr>
            </w:pPr>
            <w:r w:rsidRPr="0011001F">
              <w:rPr>
                <w:rFonts w:ascii="Corbel" w:hAnsi="Corbel"/>
                <w:bCs/>
                <w:color w:val="002060"/>
                <w:lang w:val="en-NG"/>
              </w:rPr>
              <w:t xml:space="preserve">UNDP, in collaboration with SMEDAN, finalized the design of a digitally enabled MSME Growth Hub at the </w:t>
            </w:r>
            <w:proofErr w:type="spellStart"/>
            <w:r w:rsidRPr="0011001F">
              <w:rPr>
                <w:rFonts w:ascii="Corbel" w:hAnsi="Corbel"/>
                <w:bCs/>
                <w:color w:val="002060"/>
                <w:lang w:val="en-NG"/>
              </w:rPr>
              <w:t>Idu</w:t>
            </w:r>
            <w:proofErr w:type="spellEnd"/>
            <w:r w:rsidRPr="0011001F">
              <w:rPr>
                <w:rFonts w:ascii="Corbel" w:hAnsi="Corbel"/>
                <w:bCs/>
                <w:color w:val="002060"/>
                <w:lang w:val="en-NG"/>
              </w:rPr>
              <w:t xml:space="preserve"> Common Facility Centre. </w:t>
            </w:r>
            <w:r w:rsidRPr="0011001F">
              <w:rPr>
                <w:rFonts w:ascii="Corbel" w:hAnsi="Corbel"/>
                <w:bCs/>
                <w:color w:val="002060"/>
                <w:lang w:val="en-NG"/>
              </w:rPr>
              <w:lastRenderedPageBreak/>
              <w:t xml:space="preserve">The space </w:t>
            </w:r>
            <w:r w:rsidR="000A68D7">
              <w:rPr>
                <w:rFonts w:ascii="Corbel" w:hAnsi="Corbel"/>
                <w:bCs/>
                <w:color w:val="002060"/>
                <w:lang w:val="en-NG"/>
              </w:rPr>
              <w:t>will be</w:t>
            </w:r>
            <w:r w:rsidRPr="0011001F">
              <w:rPr>
                <w:rFonts w:ascii="Corbel" w:hAnsi="Corbel"/>
                <w:bCs/>
                <w:color w:val="002060"/>
                <w:lang w:val="en-NG"/>
              </w:rPr>
              <w:t xml:space="preserve"> refurbished and solarized to support small businesses with access to shared production equipment, digital infrastructure, and tiered business support. The implementation of the design has been advertised, with completion targeted by the end of Q4 2025.</w:t>
            </w:r>
          </w:p>
          <w:p w14:paraId="72684134" w14:textId="77777777" w:rsidR="00F16C18" w:rsidRDefault="00F16C18" w:rsidP="0011001F">
            <w:pPr>
              <w:rPr>
                <w:rFonts w:ascii="Corbel" w:hAnsi="Corbel"/>
                <w:b/>
                <w:bCs/>
                <w:color w:val="002060"/>
                <w:lang w:val="en-NG"/>
              </w:rPr>
            </w:pPr>
          </w:p>
          <w:p w14:paraId="51985E0D" w14:textId="5D5CEF30" w:rsidR="00F16C18" w:rsidRPr="0011001F" w:rsidRDefault="00F16C18" w:rsidP="0011001F">
            <w:pPr>
              <w:rPr>
                <w:rFonts w:ascii="Corbel" w:hAnsi="Corbel"/>
                <w:bCs/>
                <w:color w:val="002060"/>
                <w:lang w:val="en-NG"/>
              </w:rPr>
            </w:pPr>
            <w:r w:rsidRPr="00DB4108">
              <w:rPr>
                <w:rFonts w:ascii="Corbel" w:hAnsi="Corbel"/>
                <w:bCs/>
                <w:color w:val="002060"/>
                <w:lang w:val="en-NG"/>
              </w:rPr>
              <w:t xml:space="preserve">UNDP Nigeria delivered 20 desktop computers to the Aba Export Growth Lab </w:t>
            </w:r>
            <w:r w:rsidRPr="00F16C18">
              <w:rPr>
                <w:rFonts w:ascii="Corbel" w:hAnsi="Corbel"/>
                <w:bCs/>
                <w:color w:val="002060"/>
                <w:lang w:val="en-NG"/>
              </w:rPr>
              <w:t>as part of its broader support to</w:t>
            </w:r>
            <w:r w:rsidRPr="00DB4108">
              <w:rPr>
                <w:rFonts w:ascii="Corbel" w:hAnsi="Corbel"/>
                <w:bCs/>
                <w:color w:val="002060"/>
                <w:lang w:val="en-NG"/>
              </w:rPr>
              <w:t xml:space="preserve"> strengthen </w:t>
            </w:r>
            <w:r w:rsidRPr="00F16C18">
              <w:rPr>
                <w:rFonts w:ascii="Corbel" w:hAnsi="Corbel"/>
                <w:bCs/>
                <w:color w:val="002060"/>
                <w:lang w:val="en-NG"/>
              </w:rPr>
              <w:t>the lab’s</w:t>
            </w:r>
            <w:r w:rsidRPr="00DB4108">
              <w:rPr>
                <w:rFonts w:ascii="Corbel" w:hAnsi="Corbel"/>
                <w:bCs/>
                <w:color w:val="002060"/>
                <w:lang w:val="en-NG"/>
              </w:rPr>
              <w:t xml:space="preserve"> operational capacity as a state-level export support platform. The lab now provides digital infrastructure for MSMEs to access training, market intelligence, and export facilitation services, positioning Abia as a key node in Nigeria’s subnational export strategy.</w:t>
            </w:r>
          </w:p>
          <w:p w14:paraId="18390271" w14:textId="3607F1DC" w:rsidR="00AF299E" w:rsidRPr="0011001F" w:rsidRDefault="00AF299E" w:rsidP="00752446">
            <w:pPr>
              <w:rPr>
                <w:rFonts w:ascii="Corbel" w:hAnsi="Corbel"/>
                <w:bCs/>
                <w:lang w:val="en-NG"/>
              </w:rPr>
            </w:pPr>
          </w:p>
        </w:tc>
      </w:tr>
      <w:tr w:rsidR="00AF299E" w:rsidRPr="00E47068" w14:paraId="37CD66BD" w14:textId="77777777" w:rsidTr="00752446">
        <w:tc>
          <w:tcPr>
            <w:tcW w:w="1256" w:type="pct"/>
            <w:shd w:val="clear" w:color="auto" w:fill="D9DFEF" w:themeFill="accent1" w:themeFillTint="33"/>
          </w:tcPr>
          <w:p w14:paraId="73CE9CFB" w14:textId="77777777" w:rsidR="00AF299E" w:rsidRPr="00E47068" w:rsidRDefault="00AF299E" w:rsidP="00752446">
            <w:pPr>
              <w:spacing w:after="0" w:line="240" w:lineRule="auto"/>
              <w:ind w:left="360"/>
              <w:jc w:val="both"/>
              <w:rPr>
                <w:rFonts w:ascii="Corbel" w:eastAsia="MS Gothic" w:hAnsi="Corbel"/>
                <w:b/>
                <w:color w:val="002060"/>
              </w:rPr>
            </w:pPr>
          </w:p>
        </w:tc>
        <w:tc>
          <w:tcPr>
            <w:tcW w:w="1886" w:type="pct"/>
            <w:gridSpan w:val="3"/>
            <w:shd w:val="clear" w:color="auto" w:fill="D9DFEF" w:themeFill="accent1" w:themeFillTint="33"/>
          </w:tcPr>
          <w:p w14:paraId="5869377A" w14:textId="4C249124" w:rsidR="00AF299E" w:rsidRPr="00E47068" w:rsidRDefault="00AF299E" w:rsidP="00752446">
            <w:pPr>
              <w:spacing w:after="0" w:line="240" w:lineRule="auto"/>
              <w:ind w:left="360"/>
              <w:jc w:val="both"/>
              <w:rPr>
                <w:rFonts w:ascii="Corbel" w:eastAsia="MS Gothic" w:hAnsi="Corbel"/>
                <w:b/>
                <w:color w:val="002060"/>
              </w:rPr>
            </w:pPr>
            <w:r w:rsidRPr="00E47068">
              <w:rPr>
                <w:rFonts w:ascii="Corbel" w:eastAsia="MS Gothic" w:hAnsi="Corbel"/>
                <w:b/>
                <w:color w:val="002060"/>
              </w:rPr>
              <w:t xml:space="preserve">                                                                                                              Overall status</w:t>
            </w:r>
          </w:p>
        </w:tc>
        <w:tc>
          <w:tcPr>
            <w:tcW w:w="1858" w:type="pct"/>
            <w:shd w:val="clear" w:color="auto" w:fill="D9DFEF" w:themeFill="accent1" w:themeFillTint="33"/>
          </w:tcPr>
          <w:p w14:paraId="3CD8B3E3" w14:textId="77777777" w:rsidR="008351F8" w:rsidRPr="00E47068" w:rsidRDefault="008351F8" w:rsidP="008351F8">
            <w:pPr>
              <w:widowControl w:val="0"/>
              <w:spacing w:after="0" w:line="288" w:lineRule="auto"/>
              <w:contextualSpacing/>
              <w:rPr>
                <w:rFonts w:ascii="Corbel" w:hAnsi="Corbel"/>
                <w:b/>
                <w:color w:val="002060"/>
              </w:rPr>
            </w:pPr>
          </w:p>
          <w:p w14:paraId="57822B8B" w14:textId="0B9A631B" w:rsidR="00AF299E" w:rsidRPr="00E47068" w:rsidRDefault="00AF299E" w:rsidP="008351F8">
            <w:pPr>
              <w:widowControl w:val="0"/>
              <w:spacing w:after="0" w:line="288" w:lineRule="auto"/>
              <w:contextualSpacing/>
              <w:rPr>
                <w:rFonts w:ascii="Corbel" w:hAnsi="Corbel"/>
                <w:b/>
                <w:bCs/>
                <w:color w:val="002060"/>
              </w:rPr>
            </w:pPr>
            <w:r w:rsidRPr="00E47068">
              <w:rPr>
                <w:rFonts w:ascii="Corbel" w:hAnsi="Corbel"/>
                <w:b/>
                <w:color w:val="002060"/>
              </w:rPr>
              <w:t>Ongoing</w:t>
            </w:r>
          </w:p>
        </w:tc>
      </w:tr>
    </w:tbl>
    <w:p w14:paraId="2086FC56" w14:textId="77777777" w:rsidR="00AF299E" w:rsidRPr="00E47068" w:rsidRDefault="00AF299E" w:rsidP="00675F87">
      <w:pPr>
        <w:jc w:val="both"/>
        <w:rPr>
          <w:rFonts w:ascii="Corbel" w:hAnsi="Corbel"/>
          <w:b/>
          <w:color w:val="auto"/>
          <w14:ligatures w14:val="none"/>
        </w:rPr>
      </w:pPr>
    </w:p>
    <w:p w14:paraId="75CB3DFF" w14:textId="77777777" w:rsidR="00AF299E" w:rsidRPr="00E47068" w:rsidRDefault="00AF299E" w:rsidP="00675F87">
      <w:pPr>
        <w:jc w:val="both"/>
        <w:rPr>
          <w:rFonts w:ascii="Corbel" w:hAnsi="Corbel"/>
          <w:b/>
          <w:color w:val="auto"/>
          <w14:ligatures w14:val="none"/>
        </w:rPr>
      </w:pPr>
    </w:p>
    <w:p w14:paraId="79059DC0" w14:textId="77777777" w:rsidR="00301323" w:rsidRDefault="002A0137" w:rsidP="00301323">
      <w:pPr>
        <w:jc w:val="both"/>
        <w:rPr>
          <w:rFonts w:ascii="Corbel" w:hAnsi="Corbel"/>
          <w:b/>
          <w:color w:val="auto"/>
          <w:lang w:val="en-GB"/>
          <w14:ligatures w14:val="none"/>
        </w:rPr>
      </w:pPr>
      <w:r w:rsidRPr="00E47068">
        <w:rPr>
          <w:rFonts w:ascii="Corbel" w:hAnsi="Corbel"/>
          <w:b/>
          <w:color w:val="auto"/>
          <w:lang w:val="en-GB"/>
          <w14:ligatures w14:val="none"/>
        </w:rPr>
        <w:t>Description of Results</w:t>
      </w:r>
      <w:r w:rsidR="00C0197B" w:rsidRPr="00E47068">
        <w:rPr>
          <w:rFonts w:ascii="Corbel" w:hAnsi="Corbel"/>
          <w:b/>
          <w:color w:val="auto"/>
          <w:lang w:val="en-GB"/>
          <w14:ligatures w14:val="none"/>
        </w:rPr>
        <w:t xml:space="preserve"> (Should be based</w:t>
      </w:r>
      <w:r w:rsidR="00566363" w:rsidRPr="00E47068">
        <w:rPr>
          <w:rFonts w:ascii="Corbel" w:hAnsi="Corbel"/>
          <w:b/>
          <w:color w:val="auto"/>
          <w:lang w:val="en-GB"/>
          <w14:ligatures w14:val="none"/>
        </w:rPr>
        <w:t xml:space="preserve"> on sequential order </w:t>
      </w:r>
      <w:r w:rsidR="00B10EC3" w:rsidRPr="00E47068">
        <w:rPr>
          <w:rFonts w:ascii="Corbel" w:hAnsi="Corbel"/>
          <w:b/>
          <w:color w:val="auto"/>
          <w:lang w:val="en-GB"/>
          <w14:ligatures w14:val="none"/>
        </w:rPr>
        <w:t>of</w:t>
      </w:r>
      <w:r w:rsidR="00C0197B" w:rsidRPr="00E47068">
        <w:rPr>
          <w:rFonts w:ascii="Corbel" w:hAnsi="Corbel"/>
          <w:b/>
          <w:color w:val="auto"/>
          <w:lang w:val="en-GB"/>
          <w14:ligatures w14:val="none"/>
        </w:rPr>
        <w:t xml:space="preserve"> each output indicator</w:t>
      </w:r>
      <w:r w:rsidR="00B10EC3" w:rsidRPr="00E47068">
        <w:rPr>
          <w:rFonts w:ascii="Corbel" w:hAnsi="Corbel"/>
          <w:b/>
          <w:color w:val="auto"/>
          <w:lang w:val="en-GB"/>
          <w14:ligatures w14:val="none"/>
        </w:rPr>
        <w:t>s</w:t>
      </w:r>
      <w:r w:rsidR="00566363" w:rsidRPr="00E47068">
        <w:rPr>
          <w:rFonts w:ascii="Corbel" w:hAnsi="Corbel"/>
          <w:b/>
          <w:color w:val="auto"/>
          <w:lang w:val="en-GB"/>
          <w14:ligatures w14:val="none"/>
        </w:rPr>
        <w:t xml:space="preserve"> </w:t>
      </w:r>
      <w:r w:rsidR="00B10EC3" w:rsidRPr="00E47068">
        <w:rPr>
          <w:rFonts w:ascii="Corbel" w:hAnsi="Corbel"/>
          <w:b/>
          <w:color w:val="auto"/>
          <w:lang w:val="en-GB"/>
          <w14:ligatures w14:val="none"/>
        </w:rPr>
        <w:t xml:space="preserve">listed </w:t>
      </w:r>
      <w:r w:rsidR="00566363" w:rsidRPr="00E47068">
        <w:rPr>
          <w:rFonts w:ascii="Corbel" w:hAnsi="Corbel"/>
          <w:b/>
          <w:color w:val="auto"/>
          <w:lang w:val="en-GB"/>
          <w14:ligatures w14:val="none"/>
        </w:rPr>
        <w:t>in the table above)</w:t>
      </w:r>
      <w:r w:rsidRPr="00E47068">
        <w:rPr>
          <w:rFonts w:ascii="Corbel" w:hAnsi="Corbel"/>
          <w:b/>
          <w:color w:val="auto"/>
          <w:lang w:val="en-GB"/>
          <w14:ligatures w14:val="none"/>
        </w:rPr>
        <w:t xml:space="preserve"> </w:t>
      </w:r>
    </w:p>
    <w:p w14:paraId="0DE5AB19" w14:textId="67D1DC84" w:rsidR="00CE0914" w:rsidRPr="00CE0914" w:rsidRDefault="00CE0914" w:rsidP="00301323">
      <w:pPr>
        <w:jc w:val="both"/>
        <w:rPr>
          <w:rFonts w:ascii="Corbel" w:hAnsi="Corbel"/>
          <w:b/>
          <w:color w:val="auto"/>
          <w:lang w:val="en-GB"/>
          <w14:ligatures w14:val="none"/>
        </w:rPr>
      </w:pPr>
      <w:r w:rsidRPr="00CE0914">
        <w:rPr>
          <w:rFonts w:ascii="Corbel" w:hAnsi="Corbel"/>
          <w:color w:val="auto"/>
          <w:lang w:val="en-NG"/>
          <w14:ligatures w14:val="none"/>
        </w:rPr>
        <w:br/>
        <w:t>Nigeria’s participation at Intra-African Trade Fair 2025 marked a strategic milestone in advancing inclusive trade, investment facilitation, and private sector competitiveness under African Continental Free Trade Area (AfCFTA). Supported by United Nations Development Programme (UNDP) and Welcome2Africa International, twelve MSMEs showcased Nigerian enterprise across agribusiness, fashion, cosmetics, and light manufacturing. The delegation’s objectives focused on expanding business access to North African markets, securing investment and financing linkages, and advancing policy visibility. IATF 2025 moved beyond traditional exhibitions to provide a transaction-focused platform for B2B and B2C engagement, creating tangible opportunities for scaling Nigerian exports.</w:t>
      </w:r>
    </w:p>
    <w:p w14:paraId="3EE19D66" w14:textId="77777777" w:rsidR="00CE0914" w:rsidRPr="00CE0914" w:rsidRDefault="00CE0914" w:rsidP="00CE0914">
      <w:pPr>
        <w:rPr>
          <w:rFonts w:ascii="Corbel" w:hAnsi="Corbel"/>
          <w:color w:val="auto"/>
          <w:lang w:val="en-NG"/>
          <w14:ligatures w14:val="none"/>
        </w:rPr>
      </w:pPr>
      <w:r w:rsidRPr="00CE0914">
        <w:rPr>
          <w:rFonts w:ascii="Corbel" w:hAnsi="Corbel"/>
          <w:color w:val="auto"/>
          <w:lang w:val="en-NG"/>
          <w14:ligatures w14:val="none"/>
        </w:rPr>
        <w:t xml:space="preserve">The outcomes were both commercial and strategic. Total onsite retail sales across Nigerian exhibitors were estimated at USD 10,000–12,000, with businesses such as </w:t>
      </w:r>
      <w:proofErr w:type="spellStart"/>
      <w:r w:rsidRPr="00CE0914">
        <w:rPr>
          <w:rFonts w:ascii="Corbel" w:hAnsi="Corbel"/>
          <w:color w:val="auto"/>
          <w:lang w:val="en-NG"/>
          <w14:ligatures w14:val="none"/>
        </w:rPr>
        <w:t>Chenche</w:t>
      </w:r>
      <w:proofErr w:type="spellEnd"/>
      <w:r w:rsidRPr="00CE0914">
        <w:rPr>
          <w:rFonts w:ascii="Corbel" w:hAnsi="Corbel"/>
          <w:color w:val="auto"/>
          <w:lang w:val="en-NG"/>
          <w14:ligatures w14:val="none"/>
        </w:rPr>
        <w:t xml:space="preserve"> and Mak </w:t>
      </w:r>
      <w:proofErr w:type="spellStart"/>
      <w:r w:rsidRPr="00CE0914">
        <w:rPr>
          <w:rFonts w:ascii="Corbel" w:hAnsi="Corbel"/>
          <w:color w:val="auto"/>
          <w:lang w:val="en-NG"/>
          <w14:ligatures w14:val="none"/>
        </w:rPr>
        <w:t>Nisy</w:t>
      </w:r>
      <w:proofErr w:type="spellEnd"/>
      <w:r w:rsidRPr="00CE0914">
        <w:rPr>
          <w:rFonts w:ascii="Corbel" w:hAnsi="Corbel"/>
          <w:color w:val="auto"/>
          <w:lang w:val="en-NG"/>
          <w14:ligatures w14:val="none"/>
        </w:rPr>
        <w:t xml:space="preserve"> Collections recording the highest transactions in fashion and accessories. More critically, over 50 structured follow-up meetings were secured with distributors, buyers, and investors, laying the foundation for long-term market entry. High-value negotiations emerged from agribusiness (notably </w:t>
      </w:r>
      <w:proofErr w:type="spellStart"/>
      <w:r w:rsidRPr="00CE0914">
        <w:rPr>
          <w:rFonts w:ascii="Corbel" w:hAnsi="Corbel"/>
          <w:color w:val="auto"/>
          <w:lang w:val="en-NG"/>
          <w14:ligatures w14:val="none"/>
        </w:rPr>
        <w:t>Thistleberry</w:t>
      </w:r>
      <w:proofErr w:type="spellEnd"/>
      <w:r w:rsidRPr="00CE0914">
        <w:rPr>
          <w:rFonts w:ascii="Corbel" w:hAnsi="Corbel"/>
          <w:color w:val="auto"/>
          <w:lang w:val="en-NG"/>
          <w14:ligatures w14:val="none"/>
        </w:rPr>
        <w:t xml:space="preserve"> Food Co. </w:t>
      </w:r>
      <w:proofErr w:type="spellStart"/>
      <w:r w:rsidRPr="00CE0914">
        <w:rPr>
          <w:rFonts w:ascii="Corbel" w:hAnsi="Corbel"/>
          <w:color w:val="auto"/>
          <w:lang w:val="en-NG"/>
          <w14:ligatures w14:val="none"/>
        </w:rPr>
        <w:t>Ltd’s</w:t>
      </w:r>
      <w:proofErr w:type="spellEnd"/>
      <w:r w:rsidRPr="00CE0914">
        <w:rPr>
          <w:rFonts w:ascii="Corbel" w:hAnsi="Corbel"/>
          <w:color w:val="auto"/>
          <w:lang w:val="en-NG"/>
          <w14:ligatures w14:val="none"/>
        </w:rPr>
        <w:t xml:space="preserve"> indicative cashew supply deal), cosmetics (Moore Organics’ distributorships across North Africa), and cocoa value chains (Loom Craft </w:t>
      </w:r>
      <w:r w:rsidRPr="00CE0914">
        <w:rPr>
          <w:rFonts w:ascii="Corbel" w:hAnsi="Corbel"/>
          <w:color w:val="auto"/>
          <w:lang w:val="en-NG"/>
          <w14:ligatures w14:val="none"/>
        </w:rPr>
        <w:lastRenderedPageBreak/>
        <w:t>Chocolate’s export discussions with Japanese buyers). Collectively, the pipeline of deals under negotiation exceeds USD 150 million, anchored in both commodity trade and women-led enterprise expansion.</w:t>
      </w:r>
    </w:p>
    <w:p w14:paraId="7060182F" w14:textId="77777777" w:rsidR="00CE0914" w:rsidRPr="00CE0914" w:rsidRDefault="00CE0914" w:rsidP="00CE0914">
      <w:pPr>
        <w:rPr>
          <w:rFonts w:ascii="Corbel" w:hAnsi="Corbel"/>
          <w:color w:val="auto"/>
          <w:lang w:val="en-NG"/>
          <w14:ligatures w14:val="none"/>
        </w:rPr>
      </w:pPr>
      <w:r w:rsidRPr="00CE0914">
        <w:rPr>
          <w:rFonts w:ascii="Corbel" w:hAnsi="Corbel"/>
          <w:color w:val="auto"/>
          <w:lang w:val="en-NG"/>
          <w14:ligatures w14:val="none"/>
        </w:rPr>
        <w:t>Beyond trade transactions, IATF amplified Nigeria’s regional visibility through participation in CANEX Runway, Deal Room sessions, innovation competitions, and structured policy dialogues. Nigerian SMEs were featured prominently in Algerian media, while high-level engagements with ECOWAS, the Ghana Standards Authority, and private sector buyers opened new regional trade corridors. Women-led enterprises represented two-thirds of Nigeria’s delegation, reinforcing the country’s leadership in inclusive trade. IATF 2025 thus provided not only a platform for immediate business opportunities but also a strategic lever for long-term market integration and AfCFTA-aligned growth.</w:t>
      </w:r>
    </w:p>
    <w:p w14:paraId="00434B82" w14:textId="58A9CDAC" w:rsidR="00CE0914" w:rsidRPr="00CE0914" w:rsidRDefault="00CE0914" w:rsidP="00CE0914">
      <w:pPr>
        <w:rPr>
          <w:rFonts w:ascii="Corbel" w:hAnsi="Corbel"/>
          <w:color w:val="auto"/>
          <w:lang w:val="en-NG"/>
          <w14:ligatures w14:val="none"/>
        </w:rPr>
      </w:pPr>
      <w:r w:rsidRPr="00CE0914">
        <w:rPr>
          <w:rFonts w:ascii="Corbel" w:hAnsi="Corbel"/>
          <w:color w:val="auto"/>
          <w:lang w:val="en-NG"/>
          <w14:ligatures w14:val="none"/>
        </w:rPr>
        <w:br/>
      </w:r>
      <w:r w:rsidR="00844CB5">
        <w:rPr>
          <w:rFonts w:ascii="Corbel" w:hAnsi="Corbel"/>
          <w:color w:val="auto"/>
          <w:lang w:val="en-NG"/>
          <w14:ligatures w14:val="none"/>
        </w:rPr>
        <w:t>Additionally, i</w:t>
      </w:r>
      <w:r w:rsidRPr="00CE0914">
        <w:rPr>
          <w:rFonts w:ascii="Corbel" w:hAnsi="Corbel"/>
          <w:color w:val="auto"/>
          <w:lang w:val="en-NG"/>
          <w14:ligatures w14:val="none"/>
        </w:rPr>
        <w:t xml:space="preserve">n partnership with Small and Medium Enterprises Development Agency of Nigeria (SMEDAN), UNDP advanced the establishment of a digitally enabled MSME Growth Hub at the </w:t>
      </w:r>
      <w:proofErr w:type="spellStart"/>
      <w:r w:rsidRPr="00CE0914">
        <w:rPr>
          <w:rFonts w:ascii="Corbel" w:hAnsi="Corbel"/>
          <w:color w:val="auto"/>
          <w:lang w:val="en-NG"/>
          <w14:ligatures w14:val="none"/>
        </w:rPr>
        <w:t>Idu</w:t>
      </w:r>
      <w:proofErr w:type="spellEnd"/>
      <w:r w:rsidRPr="00CE0914">
        <w:rPr>
          <w:rFonts w:ascii="Corbel" w:hAnsi="Corbel"/>
          <w:color w:val="auto"/>
          <w:lang w:val="en-NG"/>
          <w14:ligatures w14:val="none"/>
        </w:rPr>
        <w:t xml:space="preserve"> Common Facility Centre in Abuja. The hub is designed as a shared innovation and production space, providing access to modern equipment, digital infrastructure, and tiered business development support. Its strategic purpose is to strengthen enterprise competitiveness, foster local manufacturing, and accelerate access to domestic and regional value chains.</w:t>
      </w:r>
    </w:p>
    <w:p w14:paraId="451DFD4F" w14:textId="77777777" w:rsidR="00844CB5" w:rsidRDefault="00CE0914" w:rsidP="00CE0914">
      <w:pPr>
        <w:rPr>
          <w:rFonts w:ascii="Corbel" w:hAnsi="Corbel"/>
          <w:color w:val="auto"/>
          <w:lang w:val="en-NG"/>
          <w14:ligatures w14:val="none"/>
        </w:rPr>
      </w:pPr>
      <w:r w:rsidRPr="00CE0914">
        <w:rPr>
          <w:rFonts w:ascii="Corbel" w:hAnsi="Corbel"/>
          <w:color w:val="auto"/>
          <w:lang w:val="en-NG"/>
          <w14:ligatures w14:val="none"/>
        </w:rPr>
        <w:t>The design phase of the hub was finalized in Q2 2025. Refurbishment and solarization are ongoing to ensure reliable and sustainable operations. The implementation of the design has been advertised, with completion targeted for the end of Q4 2025. Once operational, the hub will serve as a key platform to support young creators, MSMEs, and export-ready enterprises with business advisory, product development support, and market linkage facilitation.</w:t>
      </w:r>
    </w:p>
    <w:p w14:paraId="23846635" w14:textId="4F3BD317" w:rsidR="00CE0914" w:rsidRPr="00CE0914" w:rsidRDefault="00CE0914" w:rsidP="00CE0914">
      <w:pPr>
        <w:rPr>
          <w:rFonts w:ascii="Corbel" w:hAnsi="Corbel"/>
          <w:color w:val="auto"/>
          <w:lang w:val="en-NG"/>
          <w14:ligatures w14:val="none"/>
        </w:rPr>
      </w:pPr>
      <w:r w:rsidRPr="00CE0914">
        <w:rPr>
          <w:rFonts w:ascii="Corbel" w:hAnsi="Corbel"/>
          <w:color w:val="auto"/>
          <w:lang w:val="en-NG"/>
          <w14:ligatures w14:val="none"/>
        </w:rPr>
        <w:br/>
      </w:r>
      <w:r w:rsidR="00844CB5">
        <w:rPr>
          <w:rFonts w:ascii="Corbel" w:hAnsi="Corbel"/>
          <w:color w:val="auto"/>
          <w:lang w:val="en-NG"/>
          <w14:ligatures w14:val="none"/>
        </w:rPr>
        <w:t xml:space="preserve">Finally, </w:t>
      </w:r>
      <w:r w:rsidRPr="00CE0914">
        <w:rPr>
          <w:rFonts w:ascii="Corbel" w:hAnsi="Corbel"/>
          <w:color w:val="auto"/>
          <w:lang w:val="en-NG"/>
          <w14:ligatures w14:val="none"/>
        </w:rPr>
        <w:t>UNDP deepened its collaboration with Abia State to strengthen the state’s role as a subnational trade node under AfCFTA. As part of this support, 20 desktop computers were delivered to the Aba Export Growth Lab to enhance its digital infrastructure and operational capacity. The Lab will serve as a key support platform for MSMEs in Abia and the Southeast, providing export readiness training, market intelligence, and facilitation services for access to regional value chains.</w:t>
      </w:r>
    </w:p>
    <w:p w14:paraId="2951B787" w14:textId="77777777" w:rsidR="00CE0914" w:rsidRPr="00CE0914" w:rsidRDefault="00CE0914" w:rsidP="00CE0914">
      <w:pPr>
        <w:rPr>
          <w:rFonts w:ascii="Corbel" w:hAnsi="Corbel"/>
          <w:color w:val="auto"/>
          <w:lang w:val="en-NG"/>
          <w14:ligatures w14:val="none"/>
        </w:rPr>
      </w:pPr>
      <w:r w:rsidRPr="00CE0914">
        <w:rPr>
          <w:rFonts w:ascii="Corbel" w:hAnsi="Corbel"/>
          <w:color w:val="auto"/>
          <w:lang w:val="en-NG"/>
          <w14:ligatures w14:val="none"/>
        </w:rPr>
        <w:t>While progress has been made on infrastructure, implementation experienced delays in Q3 due to slower state-level processes in launching the first phase of beneficiary training. These delays underscore the need for stronger implementation coordination and clearer delivery timelines with state partners. Once training begins, the Lab is expected to directly support women- and youth-led MSMEs in building export capacity, thereby strengthening Nigeria’s subnational competitiveness under AfCFTA.</w:t>
      </w:r>
    </w:p>
    <w:p w14:paraId="5456246D" w14:textId="77777777" w:rsidR="00625023" w:rsidRPr="00CE0914" w:rsidRDefault="00625023" w:rsidP="00625023">
      <w:pPr>
        <w:ind w:left="720"/>
        <w:jc w:val="both"/>
        <w:rPr>
          <w:rFonts w:ascii="Corbel" w:hAnsi="Corbel"/>
          <w:color w:val="000000" w:themeColor="text1"/>
          <w:lang w:val="en-NG"/>
        </w:rPr>
      </w:pPr>
    </w:p>
    <w:p w14:paraId="03A06093" w14:textId="77777777" w:rsidR="000533D7" w:rsidRPr="00E47068" w:rsidRDefault="000533D7" w:rsidP="00EB6D65">
      <w:pPr>
        <w:pStyle w:val="Heading2"/>
        <w:numPr>
          <w:ilvl w:val="1"/>
          <w:numId w:val="10"/>
        </w:numPr>
        <w:rPr>
          <w:rFonts w:ascii="Corbel" w:hAnsi="Corbel"/>
          <w:b/>
          <w:color w:val="121428" w:themeColor="text2" w:themeShade="80"/>
          <w:sz w:val="20"/>
          <w:szCs w:val="20"/>
        </w:rPr>
      </w:pPr>
      <w:bookmarkStart w:id="10" w:name="_Toc471310032"/>
      <w:bookmarkStart w:id="11" w:name="_Toc211601035"/>
      <w:r w:rsidRPr="00E47068">
        <w:rPr>
          <w:rFonts w:ascii="Corbel" w:hAnsi="Corbel"/>
          <w:b/>
          <w:color w:val="121428" w:themeColor="text2" w:themeShade="80"/>
          <w:sz w:val="20"/>
          <w:szCs w:val="20"/>
        </w:rPr>
        <w:t>Human Interest Story (max 1 page)</w:t>
      </w:r>
      <w:bookmarkEnd w:id="10"/>
      <w:bookmarkEnd w:id="11"/>
    </w:p>
    <w:tbl>
      <w:tblPr>
        <w:tblStyle w:val="TableGrid"/>
        <w:tblW w:w="0" w:type="auto"/>
        <w:tblLook w:val="04A0" w:firstRow="1" w:lastRow="0" w:firstColumn="1" w:lastColumn="0" w:noHBand="0" w:noVBand="1"/>
      </w:tblPr>
      <w:tblGrid>
        <w:gridCol w:w="9016"/>
      </w:tblGrid>
      <w:tr w:rsidR="000533D7" w:rsidRPr="00E47068" w14:paraId="0D9C158E" w14:textId="77777777">
        <w:tc>
          <w:tcPr>
            <w:tcW w:w="9016" w:type="dxa"/>
          </w:tcPr>
          <w:p w14:paraId="49858449" w14:textId="77777777" w:rsidR="0013215E" w:rsidRPr="00CB1391" w:rsidRDefault="0013215E" w:rsidP="00CB1391">
            <w:pPr>
              <w:rPr>
                <w:rFonts w:ascii="Corbel" w:hAnsi="Corbel"/>
                <w:color w:val="auto"/>
                <w:lang w:val="en-NG"/>
                <w14:ligatures w14:val="none"/>
              </w:rPr>
            </w:pPr>
            <w:r w:rsidRPr="00CB1391">
              <w:rPr>
                <w:rFonts w:ascii="Corbel" w:hAnsi="Corbel"/>
                <w:b/>
                <w:bCs/>
                <w:color w:val="auto"/>
                <w:lang w:val="en-NG"/>
                <w14:ligatures w14:val="none"/>
              </w:rPr>
              <w:t xml:space="preserve">Adebisi </w:t>
            </w:r>
            <w:proofErr w:type="spellStart"/>
            <w:r w:rsidRPr="00CB1391">
              <w:rPr>
                <w:rFonts w:ascii="Corbel" w:hAnsi="Corbel"/>
                <w:b/>
                <w:bCs/>
                <w:color w:val="auto"/>
                <w:lang w:val="en-NG"/>
                <w14:ligatures w14:val="none"/>
              </w:rPr>
              <w:t>Odeleye</w:t>
            </w:r>
            <w:proofErr w:type="spellEnd"/>
            <w:r w:rsidRPr="00CB1391">
              <w:rPr>
                <w:rFonts w:ascii="Corbel" w:hAnsi="Corbel"/>
                <w:b/>
                <w:bCs/>
                <w:color w:val="auto"/>
                <w:lang w:val="en-NG"/>
                <w14:ligatures w14:val="none"/>
              </w:rPr>
              <w:t xml:space="preserve"> — From Lagos to North Africa’s Beauty Market</w:t>
            </w:r>
          </w:p>
          <w:p w14:paraId="2230C3FB" w14:textId="77777777" w:rsidR="0013215E" w:rsidRDefault="0013215E" w:rsidP="00CB1391">
            <w:pPr>
              <w:rPr>
                <w:rFonts w:ascii="Corbel" w:hAnsi="Corbel"/>
                <w:color w:val="auto"/>
                <w:lang w:val="en-NG"/>
                <w14:ligatures w14:val="none"/>
              </w:rPr>
            </w:pPr>
            <w:r w:rsidRPr="00CB1391">
              <w:rPr>
                <w:rFonts w:ascii="Corbel" w:hAnsi="Corbel"/>
                <w:color w:val="auto"/>
                <w:lang w:val="en-NG"/>
                <w14:ligatures w14:val="none"/>
              </w:rPr>
              <w:t>At Intra-African Trade Fair 2025, Ms. Adebisi Odeleye, founder of Moore Organics, stood out as one of the most remarkable faces of Nigeria’s emerging beauty and wellness industry. Adebisi arrived at the fair with a clear goal: to show that African-made cosmetics could compete on quality, appeal, and scale with any global brand. Over the course of a few days, she did far more than that.</w:t>
            </w:r>
          </w:p>
          <w:p w14:paraId="514E2939" w14:textId="77777777" w:rsidR="00A16139" w:rsidRDefault="00A16139" w:rsidP="00CB1391">
            <w:pPr>
              <w:rPr>
                <w:rFonts w:ascii="Corbel" w:hAnsi="Corbel"/>
                <w:color w:val="auto"/>
                <w:lang w:val="en-NG"/>
                <w14:ligatures w14:val="none"/>
              </w:rPr>
            </w:pPr>
          </w:p>
          <w:p w14:paraId="43DB3765" w14:textId="60981069" w:rsidR="0013215E" w:rsidRPr="00CB1391" w:rsidRDefault="00A16139" w:rsidP="00CB1391">
            <w:pPr>
              <w:rPr>
                <w:rFonts w:ascii="Corbel" w:hAnsi="Corbel"/>
                <w:color w:val="auto"/>
                <w:lang w:val="en-NG"/>
                <w14:ligatures w14:val="none"/>
              </w:rPr>
            </w:pPr>
            <w:r>
              <w:rPr>
                <w:rFonts w:ascii="Corbel" w:hAnsi="Corbel"/>
                <w:noProof/>
                <w:color w:val="auto"/>
                <w:lang w:val="en-NG"/>
                <w14:ligatures w14:val="none"/>
                <w14:cntxtAlts w14:val="0"/>
              </w:rPr>
              <w:lastRenderedPageBreak/>
              <w:drawing>
                <wp:anchor distT="0" distB="0" distL="114300" distR="114300" simplePos="0" relativeHeight="251658240" behindDoc="0" locked="0" layoutInCell="1" allowOverlap="1" wp14:anchorId="3E677A36" wp14:editId="7A54BF16">
                  <wp:simplePos x="0" y="0"/>
                  <wp:positionH relativeFrom="column">
                    <wp:posOffset>1593</wp:posOffset>
                  </wp:positionH>
                  <wp:positionV relativeFrom="paragraph">
                    <wp:posOffset>445</wp:posOffset>
                  </wp:positionV>
                  <wp:extent cx="2449945" cy="1633206"/>
                  <wp:effectExtent l="0" t="0" r="7620" b="5715"/>
                  <wp:wrapSquare wrapText="bothSides"/>
                  <wp:docPr id="291429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29724" name="Picture 291429724"/>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2449945" cy="1633206"/>
                          </a:xfrm>
                          <a:prstGeom prst="rect">
                            <a:avLst/>
                          </a:prstGeom>
                        </pic:spPr>
                      </pic:pic>
                    </a:graphicData>
                  </a:graphic>
                </wp:anchor>
              </w:drawing>
            </w:r>
            <w:r w:rsidR="0013215E" w:rsidRPr="00CB1391">
              <w:rPr>
                <w:rFonts w:ascii="Corbel" w:hAnsi="Corbel"/>
                <w:color w:val="auto"/>
                <w:lang w:val="en-NG"/>
                <w14:ligatures w14:val="none"/>
              </w:rPr>
              <w:t>Adebisi recorded approximately USD 2,000 in onsite sales</w:t>
            </w:r>
            <w:r w:rsidR="00CB1391" w:rsidRPr="00CB1391">
              <w:rPr>
                <w:rFonts w:ascii="Corbel" w:hAnsi="Corbel"/>
                <w:color w:val="auto"/>
                <w:lang w:val="en-NG"/>
                <w14:ligatures w14:val="none"/>
              </w:rPr>
              <w:t>. A</w:t>
            </w:r>
            <w:r w:rsidR="0013215E" w:rsidRPr="00CB1391">
              <w:rPr>
                <w:rFonts w:ascii="Corbel" w:hAnsi="Corbel"/>
                <w:color w:val="auto"/>
                <w:lang w:val="en-NG"/>
                <w14:ligatures w14:val="none"/>
              </w:rPr>
              <w:t xml:space="preserve"> strong signal of the market’s appetite for Nigerian shea-based products. But her real breakthrough came when an Algerian distributor placed an order for 10,000 units of Moore Organics’ signature shea body products. This deal, forged through structured matchmaking sessions, positioned her company to establish a footprint in North Africa’s fast-growing cosmetics market.</w:t>
            </w:r>
          </w:p>
          <w:p w14:paraId="4BE8F4E8" w14:textId="235FFC1B" w:rsidR="0013215E" w:rsidRPr="00CB1391" w:rsidRDefault="0013215E" w:rsidP="00CB1391">
            <w:pPr>
              <w:rPr>
                <w:rFonts w:ascii="Corbel" w:hAnsi="Corbel"/>
                <w:color w:val="auto"/>
                <w:lang w:val="en-NG"/>
                <w14:ligatures w14:val="none"/>
              </w:rPr>
            </w:pPr>
            <w:r w:rsidRPr="00CB1391">
              <w:rPr>
                <w:rFonts w:ascii="Corbel" w:hAnsi="Corbel"/>
                <w:color w:val="auto"/>
                <w:lang w:val="en-NG"/>
                <w14:ligatures w14:val="none"/>
              </w:rPr>
              <w:t>Her leadership extended beyond sales. Moore Organics was one of five Nigerian businesses selected to participate in the joint United Nations Development Programme–Economic Community of West African States B2B networking and pitch competition. Adebisi led a pan-African team of cosmetics brands</w:t>
            </w:r>
            <w:r w:rsidR="00CB1391" w:rsidRPr="00CB1391">
              <w:rPr>
                <w:rFonts w:ascii="Corbel" w:hAnsi="Corbel"/>
                <w:color w:val="auto"/>
                <w:lang w:val="en-NG"/>
                <w14:ligatures w14:val="none"/>
              </w:rPr>
              <w:t xml:space="preserve">, </w:t>
            </w:r>
            <w:r w:rsidRPr="00CB1391">
              <w:rPr>
                <w:rFonts w:ascii="Corbel" w:hAnsi="Corbel"/>
                <w:color w:val="auto"/>
                <w:lang w:val="en-NG"/>
                <w14:ligatures w14:val="none"/>
              </w:rPr>
              <w:t>including Nigeria’s Gush Lifestyle</w:t>
            </w:r>
            <w:r w:rsidR="00CB1391" w:rsidRPr="00CB1391">
              <w:rPr>
                <w:rFonts w:ascii="Corbel" w:hAnsi="Corbel"/>
                <w:color w:val="auto"/>
                <w:lang w:val="en-NG"/>
                <w14:ligatures w14:val="none"/>
              </w:rPr>
              <w:t xml:space="preserve">, </w:t>
            </w:r>
            <w:r w:rsidRPr="00CB1391">
              <w:rPr>
                <w:rFonts w:ascii="Corbel" w:hAnsi="Corbel"/>
                <w:color w:val="auto"/>
                <w:lang w:val="en-NG"/>
                <w14:ligatures w14:val="none"/>
              </w:rPr>
              <w:t>to emerge as the winning group. Their victory secured 12 months of dedicated market access support from United Nations Development Programme Africa, which will help them expand into new markets and scale production.</w:t>
            </w:r>
          </w:p>
          <w:p w14:paraId="7FFC5028" w14:textId="15A20DAB" w:rsidR="0021106B" w:rsidRPr="0013215E" w:rsidRDefault="0013215E" w:rsidP="00CB1391">
            <w:pPr>
              <w:rPr>
                <w:rFonts w:ascii="Times New Roman" w:hAnsi="Times New Roman"/>
              </w:rPr>
            </w:pPr>
            <w:r w:rsidRPr="00CB1391">
              <w:rPr>
                <w:rFonts w:ascii="Corbel" w:hAnsi="Corbel"/>
                <w:color w:val="auto"/>
                <w:lang w:val="en-NG"/>
                <w14:ligatures w14:val="none"/>
              </w:rPr>
              <w:t>This success story was built on solid preparation. Prior to IATF, Adebisi and her peers benefited from targeted investment readiness training and on-ground business development support provided by UNDP. This foundation enabled her to confidently negotiate partnerships, secure a high-volume order, and lead a winning team on a continental stage. Adebisi’s story captures the power of structured support in turning MSMEs into Africa-wide competitors</w:t>
            </w:r>
            <w:r w:rsidR="00CB1391" w:rsidRPr="00CB1391">
              <w:rPr>
                <w:rFonts w:ascii="Corbel" w:hAnsi="Corbel"/>
                <w:color w:val="auto"/>
                <w:lang w:val="en-NG"/>
                <w14:ligatures w14:val="none"/>
              </w:rPr>
              <w:t xml:space="preserve"> </w:t>
            </w:r>
            <w:r w:rsidRPr="00CB1391">
              <w:rPr>
                <w:rFonts w:ascii="Corbel" w:hAnsi="Corbel"/>
                <w:color w:val="auto"/>
                <w:lang w:val="en-NG"/>
                <w14:ligatures w14:val="none"/>
              </w:rPr>
              <w:t>and the growing role of Nigerian women entrepreneurs in shaping the future of intra-African trade.</w:t>
            </w:r>
          </w:p>
        </w:tc>
      </w:tr>
    </w:tbl>
    <w:p w14:paraId="37F3A85A" w14:textId="77777777" w:rsidR="000533D7" w:rsidRPr="00E47068" w:rsidRDefault="000533D7" w:rsidP="000533D7">
      <w:pPr>
        <w:spacing w:after="0" w:line="240" w:lineRule="auto"/>
        <w:ind w:left="360"/>
        <w:jc w:val="both"/>
        <w:rPr>
          <w:rFonts w:ascii="Corbel" w:hAnsi="Corbel"/>
          <w:i/>
          <w:color w:val="auto"/>
        </w:rPr>
      </w:pPr>
    </w:p>
    <w:p w14:paraId="035DBB82" w14:textId="77777777" w:rsidR="009605EB" w:rsidRPr="00E47068" w:rsidRDefault="00344648" w:rsidP="00EB6D65">
      <w:pPr>
        <w:pStyle w:val="Heading1"/>
        <w:numPr>
          <w:ilvl w:val="0"/>
          <w:numId w:val="10"/>
        </w:numPr>
        <w:rPr>
          <w:rFonts w:ascii="Corbel" w:hAnsi="Corbel"/>
          <w:b/>
          <w:sz w:val="20"/>
          <w:szCs w:val="20"/>
        </w:rPr>
      </w:pPr>
      <w:bookmarkStart w:id="12" w:name="_Toc211601036"/>
      <w:r w:rsidRPr="00E47068">
        <w:rPr>
          <w:rFonts w:ascii="Corbel" w:hAnsi="Corbel"/>
          <w:b/>
          <w:sz w:val="20"/>
          <w:szCs w:val="20"/>
        </w:rPr>
        <w:t>Cross cutting issues</w:t>
      </w:r>
      <w:bookmarkEnd w:id="12"/>
    </w:p>
    <w:p w14:paraId="3DEF292B" w14:textId="77777777" w:rsidR="00344648" w:rsidRPr="00E47068" w:rsidRDefault="00344648" w:rsidP="00EB6D65">
      <w:pPr>
        <w:pStyle w:val="Heading2"/>
        <w:numPr>
          <w:ilvl w:val="1"/>
          <w:numId w:val="10"/>
        </w:numPr>
        <w:rPr>
          <w:rFonts w:ascii="Corbel" w:hAnsi="Corbel"/>
          <w:b/>
          <w:color w:val="121428" w:themeColor="text2" w:themeShade="80"/>
          <w:sz w:val="20"/>
          <w:szCs w:val="20"/>
        </w:rPr>
      </w:pPr>
      <w:bookmarkStart w:id="13" w:name="_Toc471310034"/>
      <w:bookmarkStart w:id="14" w:name="_Toc211601037"/>
      <w:r w:rsidRPr="00E47068">
        <w:rPr>
          <w:rFonts w:ascii="Corbel" w:hAnsi="Corbel"/>
          <w:b/>
          <w:color w:val="121428" w:themeColor="text2" w:themeShade="80"/>
          <w:sz w:val="20"/>
          <w:szCs w:val="20"/>
          <w:lang w:val="en"/>
        </w:rPr>
        <w:t>Gender results (max 1</w:t>
      </w:r>
      <w:r w:rsidR="00C40AB4" w:rsidRPr="00E47068">
        <w:rPr>
          <w:rFonts w:ascii="Corbel" w:hAnsi="Corbel"/>
          <w:b/>
          <w:color w:val="121428" w:themeColor="text2" w:themeShade="80"/>
          <w:sz w:val="20"/>
          <w:szCs w:val="20"/>
          <w:lang w:val="en"/>
        </w:rPr>
        <w:t>/2</w:t>
      </w:r>
      <w:r w:rsidRPr="00E47068">
        <w:rPr>
          <w:rFonts w:ascii="Corbel" w:hAnsi="Corbel"/>
          <w:b/>
          <w:color w:val="121428" w:themeColor="text2" w:themeShade="80"/>
          <w:sz w:val="20"/>
          <w:szCs w:val="20"/>
          <w:lang w:val="en"/>
        </w:rPr>
        <w:t xml:space="preserve"> page)</w:t>
      </w:r>
      <w:bookmarkEnd w:id="13"/>
      <w:bookmarkEnd w:id="14"/>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5800"/>
        <w:gridCol w:w="3226"/>
      </w:tblGrid>
      <w:tr w:rsidR="00344648" w:rsidRPr="00E47068" w14:paraId="3F055F24" w14:textId="77777777" w:rsidTr="005A12ED">
        <w:tc>
          <w:tcPr>
            <w:tcW w:w="6030" w:type="dxa"/>
            <w:shd w:val="clear" w:color="auto" w:fill="D9DFEF" w:themeFill="accent1" w:themeFillTint="33"/>
          </w:tcPr>
          <w:p w14:paraId="1B0B2047" w14:textId="77777777" w:rsidR="00344648" w:rsidRPr="00E47068" w:rsidRDefault="00344648" w:rsidP="00C40AB4">
            <w:pPr>
              <w:rPr>
                <w:rFonts w:ascii="Corbel" w:hAnsi="Corbel"/>
                <w:b/>
                <w:color w:val="002060"/>
              </w:rPr>
            </w:pPr>
            <w:r w:rsidRPr="00E47068">
              <w:rPr>
                <w:rFonts w:ascii="Corbel" w:hAnsi="Corbel"/>
                <w:b/>
                <w:color w:val="002060"/>
              </w:rPr>
              <w:t>Gender results</w:t>
            </w:r>
          </w:p>
        </w:tc>
        <w:tc>
          <w:tcPr>
            <w:tcW w:w="2986" w:type="dxa"/>
            <w:shd w:val="clear" w:color="auto" w:fill="D9DFEF" w:themeFill="accent1" w:themeFillTint="33"/>
          </w:tcPr>
          <w:p w14:paraId="14E20C7A" w14:textId="77777777" w:rsidR="00344648" w:rsidRPr="00E47068" w:rsidRDefault="00344648" w:rsidP="00C40AB4">
            <w:pPr>
              <w:rPr>
                <w:rFonts w:ascii="Corbel" w:hAnsi="Corbel"/>
                <w:b/>
                <w:color w:val="002060"/>
              </w:rPr>
            </w:pPr>
            <w:r w:rsidRPr="00E47068">
              <w:rPr>
                <w:rFonts w:ascii="Corbel" w:hAnsi="Corbel"/>
                <w:b/>
                <w:color w:val="002060"/>
              </w:rPr>
              <w:t>Evidence</w:t>
            </w:r>
          </w:p>
        </w:tc>
      </w:tr>
      <w:tr w:rsidR="00344648" w:rsidRPr="00E47068" w14:paraId="4316828E" w14:textId="77777777" w:rsidTr="005A12ED">
        <w:tc>
          <w:tcPr>
            <w:tcW w:w="6030" w:type="dxa"/>
          </w:tcPr>
          <w:p w14:paraId="7884658C" w14:textId="5E326BC4" w:rsidR="00344648" w:rsidRPr="00E47068" w:rsidRDefault="00344648" w:rsidP="00C40AB4">
            <w:pPr>
              <w:rPr>
                <w:rFonts w:ascii="Corbel" w:hAnsi="Corbel"/>
                <w:bCs/>
                <w:color w:val="002060"/>
                <w:lang w:val="en"/>
              </w:rPr>
            </w:pPr>
            <w:r w:rsidRPr="00E47068">
              <w:rPr>
                <w:rFonts w:ascii="Corbel" w:hAnsi="Corbel"/>
                <w:b/>
                <w:color w:val="002060"/>
              </w:rPr>
              <w:t xml:space="preserve">Gender result 1: </w:t>
            </w:r>
            <w:r w:rsidR="005B786A" w:rsidRPr="008F3840">
              <w:rPr>
                <w:rFonts w:ascii="Corbel" w:hAnsi="Corbel"/>
                <w:bCs/>
                <w:color w:val="002060"/>
              </w:rPr>
              <w:t>8 women</w:t>
            </w:r>
            <w:r w:rsidR="008F3840" w:rsidRPr="008F3840">
              <w:rPr>
                <w:rFonts w:ascii="Corbel" w:hAnsi="Corbel"/>
                <w:bCs/>
                <w:color w:val="002060"/>
              </w:rPr>
              <w:t>-owned MSMEs</w:t>
            </w:r>
            <w:r w:rsidR="008F3840">
              <w:rPr>
                <w:rFonts w:ascii="Corbel" w:hAnsi="Corbel"/>
                <w:b/>
                <w:color w:val="002060"/>
              </w:rPr>
              <w:t xml:space="preserve"> </w:t>
            </w:r>
            <w:r w:rsidR="008F3840" w:rsidRPr="008F3840">
              <w:rPr>
                <w:rFonts w:ascii="Corbel" w:hAnsi="Corbel"/>
                <w:bCs/>
                <w:color w:val="002060"/>
              </w:rPr>
              <w:t>participated in IATF</w:t>
            </w:r>
          </w:p>
          <w:p w14:paraId="4C1FB21B" w14:textId="167BDCFD" w:rsidR="007362EC" w:rsidRPr="00E47068" w:rsidRDefault="007362EC" w:rsidP="00C40AB4">
            <w:pPr>
              <w:rPr>
                <w:rFonts w:ascii="Corbel" w:hAnsi="Corbel"/>
                <w:bCs/>
                <w:color w:val="002060"/>
              </w:rPr>
            </w:pPr>
          </w:p>
        </w:tc>
        <w:tc>
          <w:tcPr>
            <w:tcW w:w="2986" w:type="dxa"/>
          </w:tcPr>
          <w:p w14:paraId="6E3A0674" w14:textId="44A52B78" w:rsidR="00DC416F" w:rsidRPr="00E47068" w:rsidRDefault="00344648" w:rsidP="00C40AB4">
            <w:pPr>
              <w:rPr>
                <w:rFonts w:ascii="Corbel" w:hAnsi="Corbel"/>
                <w:bCs/>
                <w:color w:val="002060"/>
              </w:rPr>
            </w:pPr>
            <w:r w:rsidRPr="00E47068">
              <w:rPr>
                <w:rFonts w:ascii="Corbel" w:hAnsi="Corbel"/>
                <w:b/>
                <w:color w:val="002060"/>
              </w:rPr>
              <w:t>Evidence 1:</w:t>
            </w:r>
            <w:r w:rsidRPr="00E47068">
              <w:rPr>
                <w:rFonts w:ascii="Corbel" w:hAnsi="Corbel"/>
                <w:bCs/>
                <w:color w:val="002060"/>
              </w:rPr>
              <w:t xml:space="preserve"> </w:t>
            </w:r>
            <w:r w:rsidR="005B786A" w:rsidRPr="005B786A">
              <w:rPr>
                <w:rFonts w:ascii="Corbel" w:hAnsi="Corbel"/>
                <w:bCs/>
                <w:color w:val="002060"/>
              </w:rPr>
              <w:t>https://www.undp.org/nigeria/press-releases/undp-facilitates-market-access-nigerian-msmes-iatf-2025</w:t>
            </w:r>
          </w:p>
        </w:tc>
      </w:tr>
    </w:tbl>
    <w:p w14:paraId="75A3A082" w14:textId="77777777" w:rsidR="008B4CE3" w:rsidRPr="00E47068" w:rsidRDefault="008B4CE3" w:rsidP="00757A1A">
      <w:pPr>
        <w:spacing w:after="0" w:line="240" w:lineRule="auto"/>
        <w:rPr>
          <w:rFonts w:ascii="Corbel" w:hAnsi="Corbel"/>
          <w:lang w:val="en"/>
        </w:rPr>
      </w:pPr>
    </w:p>
    <w:p w14:paraId="1D25A315" w14:textId="77777777" w:rsidR="00344648" w:rsidRPr="00E47068" w:rsidRDefault="00344648" w:rsidP="00EB6D65">
      <w:pPr>
        <w:pStyle w:val="Heading2"/>
        <w:numPr>
          <w:ilvl w:val="1"/>
          <w:numId w:val="10"/>
        </w:numPr>
        <w:rPr>
          <w:rFonts w:ascii="Corbel" w:hAnsi="Corbel"/>
          <w:b/>
          <w:color w:val="121428" w:themeColor="text2" w:themeShade="80"/>
          <w:sz w:val="20"/>
          <w:szCs w:val="20"/>
          <w:lang w:val="en"/>
        </w:rPr>
      </w:pPr>
      <w:bookmarkStart w:id="15" w:name="_Toc471310035"/>
      <w:bookmarkStart w:id="16" w:name="_Toc211601038"/>
      <w:r w:rsidRPr="00E47068">
        <w:rPr>
          <w:rFonts w:ascii="Corbel" w:hAnsi="Corbel"/>
          <w:b/>
          <w:color w:val="121428" w:themeColor="text2" w:themeShade="80"/>
          <w:sz w:val="20"/>
          <w:szCs w:val="20"/>
          <w:lang w:val="en"/>
        </w:rPr>
        <w:t>Partnerships (maximum 1/2 page)</w:t>
      </w:r>
      <w:bookmarkEnd w:id="15"/>
      <w:bookmarkEnd w:id="16"/>
    </w:p>
    <w:p w14:paraId="737819E8" w14:textId="1BC8EDAD" w:rsidR="00264BF2" w:rsidRPr="00E47068" w:rsidRDefault="00264BF2" w:rsidP="00E401BA">
      <w:pPr>
        <w:spacing w:after="0" w:line="240" w:lineRule="auto"/>
        <w:jc w:val="both"/>
        <w:rPr>
          <w:rFonts w:ascii="Corbel" w:hAnsi="Corbel"/>
        </w:rPr>
      </w:pPr>
      <w:r w:rsidRPr="00E47068">
        <w:rPr>
          <w:rFonts w:ascii="Corbel" w:hAnsi="Corbel"/>
        </w:rPr>
        <w:t xml:space="preserve">Key partners cut across government ministries, departments and agencies (MDAs) at national levels, as well as </w:t>
      </w:r>
      <w:r w:rsidR="00E401BA" w:rsidRPr="00E47068">
        <w:rPr>
          <w:rFonts w:ascii="Corbel" w:hAnsi="Corbel"/>
        </w:rPr>
        <w:t>business support</w:t>
      </w:r>
      <w:r w:rsidRPr="00E47068">
        <w:rPr>
          <w:rFonts w:ascii="Corbel" w:hAnsi="Corbel"/>
        </w:rPr>
        <w:t xml:space="preserve"> organizations. They include:</w:t>
      </w:r>
    </w:p>
    <w:p w14:paraId="7ECD488F" w14:textId="77777777" w:rsidR="00FD63DF" w:rsidRPr="00E47068" w:rsidRDefault="00FD63DF" w:rsidP="00E401BA">
      <w:pPr>
        <w:spacing w:after="0" w:line="240" w:lineRule="auto"/>
        <w:jc w:val="both"/>
        <w:rPr>
          <w:rFonts w:ascii="Corbel" w:hAnsi="Corbel"/>
          <w:lang w:val="en"/>
        </w:rPr>
      </w:pPr>
    </w:p>
    <w:p w14:paraId="6186C8D9" w14:textId="5DFDCAF5" w:rsidR="00264BF2" w:rsidRPr="00E47068" w:rsidRDefault="00E401BA" w:rsidP="00EB6D65">
      <w:pPr>
        <w:pStyle w:val="ListParagraph"/>
        <w:numPr>
          <w:ilvl w:val="0"/>
          <w:numId w:val="8"/>
        </w:numPr>
        <w:spacing w:after="0" w:line="240" w:lineRule="auto"/>
        <w:jc w:val="both"/>
        <w:rPr>
          <w:rFonts w:ascii="Corbel" w:hAnsi="Corbel"/>
        </w:rPr>
      </w:pPr>
      <w:r w:rsidRPr="00E47068">
        <w:rPr>
          <w:rFonts w:ascii="Corbel" w:hAnsi="Corbel"/>
        </w:rPr>
        <w:t>Federal Ministry of Industry, Trade and Investment</w:t>
      </w:r>
    </w:p>
    <w:p w14:paraId="34BFBFA1" w14:textId="77777777" w:rsidR="00CB1391" w:rsidRDefault="00F8355E" w:rsidP="00CB1391">
      <w:pPr>
        <w:pStyle w:val="ListParagraph"/>
        <w:numPr>
          <w:ilvl w:val="0"/>
          <w:numId w:val="8"/>
        </w:numPr>
        <w:spacing w:after="0" w:line="240" w:lineRule="auto"/>
        <w:jc w:val="both"/>
        <w:rPr>
          <w:rFonts w:ascii="Corbel" w:hAnsi="Corbel"/>
          <w:lang w:val="en"/>
        </w:rPr>
      </w:pPr>
      <w:r w:rsidRPr="00E47068">
        <w:rPr>
          <w:rFonts w:ascii="Corbel" w:hAnsi="Corbel"/>
          <w:lang w:val="en"/>
        </w:rPr>
        <w:t>Small and Medium Enterprise Development Agency of Nigeria</w:t>
      </w:r>
    </w:p>
    <w:p w14:paraId="5A6ED1F8" w14:textId="2A69B7DF" w:rsidR="00CB1391" w:rsidRPr="00CB1391" w:rsidRDefault="00CB1391" w:rsidP="00CB1391">
      <w:pPr>
        <w:pStyle w:val="ListParagraph"/>
        <w:numPr>
          <w:ilvl w:val="0"/>
          <w:numId w:val="8"/>
        </w:numPr>
        <w:spacing w:after="0" w:line="240" w:lineRule="auto"/>
        <w:jc w:val="both"/>
        <w:rPr>
          <w:rFonts w:ascii="Corbel" w:hAnsi="Corbel"/>
          <w:lang w:val="en"/>
        </w:rPr>
      </w:pPr>
      <w:r w:rsidRPr="00CB1391">
        <w:rPr>
          <w:rFonts w:ascii="Corbel" w:hAnsi="Corbel"/>
          <w:lang w:val="en"/>
        </w:rPr>
        <w:t>Nigerian Export Promotion Council</w:t>
      </w:r>
    </w:p>
    <w:p w14:paraId="5591BB1D" w14:textId="77777777" w:rsidR="00D17650" w:rsidRPr="00E47068" w:rsidRDefault="00D17650" w:rsidP="00D17650">
      <w:pPr>
        <w:pStyle w:val="ListParagraph"/>
        <w:spacing w:after="0" w:line="240" w:lineRule="auto"/>
        <w:jc w:val="both"/>
        <w:rPr>
          <w:rFonts w:ascii="Corbel" w:hAnsi="Corbel"/>
          <w:lang w:val="en"/>
        </w:rPr>
      </w:pPr>
    </w:p>
    <w:p w14:paraId="1E9785F1" w14:textId="77777777" w:rsidR="00C40AB4" w:rsidRPr="00E47068" w:rsidRDefault="00344648" w:rsidP="00EB6D65">
      <w:pPr>
        <w:pStyle w:val="Heading2"/>
        <w:numPr>
          <w:ilvl w:val="1"/>
          <w:numId w:val="10"/>
        </w:numPr>
        <w:rPr>
          <w:rFonts w:ascii="Corbel" w:hAnsi="Corbel"/>
          <w:b/>
          <w:color w:val="121428" w:themeColor="text2" w:themeShade="80"/>
          <w:sz w:val="20"/>
          <w:szCs w:val="20"/>
          <w:lang w:val="en"/>
        </w:rPr>
      </w:pPr>
      <w:bookmarkStart w:id="17" w:name="_Toc471310036"/>
      <w:bookmarkStart w:id="18" w:name="_Toc211601039"/>
      <w:r w:rsidRPr="00E47068">
        <w:rPr>
          <w:rFonts w:ascii="Corbel" w:hAnsi="Corbel"/>
          <w:b/>
          <w:color w:val="121428" w:themeColor="text2" w:themeShade="80"/>
          <w:sz w:val="20"/>
          <w:szCs w:val="20"/>
          <w:lang w:val="en"/>
        </w:rPr>
        <w:t xml:space="preserve">Environmental Considerations </w:t>
      </w:r>
      <w:r w:rsidR="00C413DE" w:rsidRPr="00E47068">
        <w:rPr>
          <w:rFonts w:ascii="Corbel" w:hAnsi="Corbel"/>
          <w:b/>
          <w:color w:val="121428" w:themeColor="text2" w:themeShade="80"/>
          <w:sz w:val="20"/>
          <w:szCs w:val="20"/>
          <w:lang w:val="en"/>
        </w:rPr>
        <w:t>(max</w:t>
      </w:r>
      <w:r w:rsidRPr="00E47068">
        <w:rPr>
          <w:rFonts w:ascii="Corbel" w:hAnsi="Corbel"/>
          <w:b/>
          <w:color w:val="121428" w:themeColor="text2" w:themeShade="80"/>
          <w:sz w:val="20"/>
          <w:szCs w:val="20"/>
          <w:lang w:val="en"/>
        </w:rPr>
        <w:t xml:space="preserve"> 1/2 page)</w:t>
      </w:r>
      <w:bookmarkStart w:id="19" w:name="_Toc471310038"/>
      <w:bookmarkEnd w:id="17"/>
      <w:bookmarkEnd w:id="18"/>
    </w:p>
    <w:p w14:paraId="1B77AC10" w14:textId="582560EF" w:rsidR="00B60533" w:rsidRPr="00E47068" w:rsidRDefault="003E76CB" w:rsidP="00951B0E">
      <w:pPr>
        <w:jc w:val="both"/>
        <w:rPr>
          <w:rFonts w:ascii="Corbel" w:hAnsi="Corbel"/>
        </w:rPr>
      </w:pPr>
      <w:r w:rsidRPr="00E47068">
        <w:rPr>
          <w:rFonts w:ascii="Corbel" w:hAnsi="Corbel"/>
        </w:rPr>
        <w:t>The project embeds environmental considerations across the outputs</w:t>
      </w:r>
      <w:r w:rsidR="00FD63DF" w:rsidRPr="00E47068">
        <w:rPr>
          <w:rFonts w:ascii="Corbel" w:hAnsi="Corbel"/>
        </w:rPr>
        <w:t>.</w:t>
      </w:r>
      <w:r w:rsidRPr="00E47068">
        <w:rPr>
          <w:rFonts w:ascii="Corbel" w:hAnsi="Corbel"/>
        </w:rPr>
        <w:t xml:space="preserve"> The project </w:t>
      </w:r>
      <w:proofErr w:type="gramStart"/>
      <w:r w:rsidRPr="00E47068">
        <w:rPr>
          <w:rFonts w:ascii="Corbel" w:hAnsi="Corbel"/>
        </w:rPr>
        <w:t>takes into account</w:t>
      </w:r>
      <w:proofErr w:type="gramEnd"/>
      <w:r w:rsidRPr="00E47068">
        <w:rPr>
          <w:rFonts w:ascii="Corbel" w:hAnsi="Corbel"/>
        </w:rPr>
        <w:t xml:space="preserve"> environmental considerations in both planning and implementations towards the sustainability of the environment.</w:t>
      </w:r>
    </w:p>
    <w:p w14:paraId="04FC3B3F" w14:textId="212F54C5" w:rsidR="00951B0E" w:rsidRPr="00E47068" w:rsidRDefault="00636EFD" w:rsidP="00951B0E">
      <w:pPr>
        <w:jc w:val="both"/>
        <w:rPr>
          <w:rFonts w:ascii="Corbel" w:hAnsi="Corbel"/>
        </w:rPr>
      </w:pPr>
      <w:r w:rsidRPr="00E47068">
        <w:rPr>
          <w:rFonts w:ascii="Corbel" w:hAnsi="Corbel"/>
        </w:rPr>
        <w:t xml:space="preserve"> </w:t>
      </w:r>
    </w:p>
    <w:p w14:paraId="66EEEA10" w14:textId="77777777" w:rsidR="00344648" w:rsidRPr="00E47068" w:rsidRDefault="00344648" w:rsidP="00EB6D65">
      <w:pPr>
        <w:pStyle w:val="Heading2"/>
        <w:numPr>
          <w:ilvl w:val="1"/>
          <w:numId w:val="10"/>
        </w:numPr>
        <w:rPr>
          <w:rFonts w:ascii="Corbel" w:hAnsi="Corbel"/>
          <w:b/>
          <w:color w:val="121428" w:themeColor="text2" w:themeShade="80"/>
          <w:sz w:val="20"/>
          <w:szCs w:val="20"/>
          <w:lang w:val="en"/>
        </w:rPr>
      </w:pPr>
      <w:bookmarkStart w:id="20" w:name="_Toc211601040"/>
      <w:r w:rsidRPr="00E47068">
        <w:rPr>
          <w:rFonts w:ascii="Corbel" w:hAnsi="Corbel"/>
          <w:b/>
          <w:color w:val="121428" w:themeColor="text2" w:themeShade="80"/>
          <w:sz w:val="20"/>
          <w:szCs w:val="20"/>
          <w:lang w:val="en"/>
        </w:rPr>
        <w:lastRenderedPageBreak/>
        <w:t>South to South and Triangular Cooperation</w:t>
      </w:r>
      <w:bookmarkEnd w:id="19"/>
      <w:r w:rsidRPr="00E47068">
        <w:rPr>
          <w:rFonts w:ascii="Corbel" w:hAnsi="Corbel"/>
          <w:b/>
          <w:color w:val="121428" w:themeColor="text2" w:themeShade="80"/>
          <w:sz w:val="20"/>
          <w:szCs w:val="20"/>
          <w:lang w:val="en"/>
        </w:rPr>
        <w:t xml:space="preserve"> </w:t>
      </w:r>
      <w:r w:rsidR="00C413DE" w:rsidRPr="00E47068">
        <w:rPr>
          <w:rFonts w:ascii="Corbel" w:hAnsi="Corbel"/>
          <w:b/>
          <w:color w:val="121428" w:themeColor="text2" w:themeShade="80"/>
          <w:sz w:val="20"/>
          <w:szCs w:val="20"/>
          <w:lang w:val="en"/>
        </w:rPr>
        <w:t>(max 1/2 page)</w:t>
      </w:r>
      <w:bookmarkEnd w:id="20"/>
    </w:p>
    <w:p w14:paraId="76966038" w14:textId="77777777" w:rsidR="00344648" w:rsidRPr="00E47068" w:rsidRDefault="00344648" w:rsidP="00344648">
      <w:pPr>
        <w:rPr>
          <w:rFonts w:ascii="Corbel" w:hAnsi="Corbel"/>
          <w:b/>
          <w:i/>
          <w:color w:val="auto"/>
        </w:rPr>
      </w:pPr>
      <w:r w:rsidRPr="00E47068">
        <w:rPr>
          <w:rFonts w:ascii="Corbel" w:hAnsi="Corbel"/>
          <w:b/>
          <w:i/>
          <w:color w:val="auto"/>
          <w:highlight w:val="yellow"/>
          <w:u w:val="single"/>
        </w:rPr>
        <w:t>Guidance:</w:t>
      </w:r>
      <w:r w:rsidRPr="00E47068">
        <w:rPr>
          <w:rFonts w:ascii="Corbel" w:hAnsi="Corbel"/>
          <w:b/>
          <w:i/>
          <w:color w:val="auto"/>
        </w:rPr>
        <w:t xml:space="preserve"> </w:t>
      </w:r>
      <w:r w:rsidRPr="00E47068">
        <w:rPr>
          <w:rFonts w:ascii="Corbel" w:hAnsi="Corbel"/>
          <w:i/>
          <w:color w:val="auto"/>
        </w:rPr>
        <w:t xml:space="preserve">List the types of </w:t>
      </w:r>
      <w:proofErr w:type="gramStart"/>
      <w:r w:rsidRPr="00E47068">
        <w:rPr>
          <w:rFonts w:ascii="Corbel" w:hAnsi="Corbel"/>
          <w:i/>
          <w:color w:val="auto"/>
        </w:rPr>
        <w:t>South</w:t>
      </w:r>
      <w:proofErr w:type="gramEnd"/>
      <w:r w:rsidRPr="00E47068">
        <w:rPr>
          <w:rFonts w:ascii="Corbel" w:hAnsi="Corbel"/>
          <w:i/>
          <w:color w:val="auto"/>
        </w:rPr>
        <w:t xml:space="preserve"> to South and Triangular Cooperation that the project was involved in during the year. Which countries (1</w:t>
      </w:r>
      <w:r w:rsidRPr="00E47068">
        <w:rPr>
          <w:rFonts w:ascii="Corbel" w:hAnsi="Corbel"/>
          <w:i/>
          <w:color w:val="auto"/>
          <w:vertAlign w:val="superscript"/>
        </w:rPr>
        <w:t>st</w:t>
      </w:r>
      <w:r w:rsidRPr="00E47068">
        <w:rPr>
          <w:rFonts w:ascii="Corbel" w:hAnsi="Corbel"/>
          <w:i/>
          <w:color w:val="auto"/>
        </w:rPr>
        <w:t xml:space="preserve"> column) and type of cooperation (2</w:t>
      </w:r>
      <w:r w:rsidRPr="00E47068">
        <w:rPr>
          <w:rFonts w:ascii="Corbel" w:hAnsi="Corbel"/>
          <w:i/>
          <w:color w:val="auto"/>
          <w:vertAlign w:val="superscript"/>
        </w:rPr>
        <w:t>nd</w:t>
      </w:r>
      <w:r w:rsidRPr="00E47068">
        <w:rPr>
          <w:rFonts w:ascii="Corbel" w:hAnsi="Corbel"/>
          <w:i/>
          <w:color w:val="auto"/>
        </w:rPr>
        <w:t xml:space="preserve"> column) </w:t>
      </w: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4508"/>
        <w:gridCol w:w="4508"/>
      </w:tblGrid>
      <w:tr w:rsidR="00344648" w:rsidRPr="00E47068" w14:paraId="3CB18E56" w14:textId="77777777" w:rsidTr="00C40AB4">
        <w:tc>
          <w:tcPr>
            <w:tcW w:w="4508" w:type="dxa"/>
            <w:shd w:val="clear" w:color="auto" w:fill="D9DFEF" w:themeFill="accent1" w:themeFillTint="33"/>
          </w:tcPr>
          <w:p w14:paraId="01F64094" w14:textId="77777777" w:rsidR="00344648" w:rsidRPr="00E47068" w:rsidRDefault="00344648" w:rsidP="00C40AB4">
            <w:pPr>
              <w:rPr>
                <w:rFonts w:ascii="Corbel" w:hAnsi="Corbel"/>
                <w:b/>
                <w:color w:val="002060"/>
              </w:rPr>
            </w:pPr>
            <w:r w:rsidRPr="00E47068">
              <w:rPr>
                <w:rFonts w:ascii="Corbel" w:hAnsi="Corbel"/>
                <w:b/>
                <w:color w:val="002060"/>
              </w:rPr>
              <w:t>Country</w:t>
            </w:r>
          </w:p>
        </w:tc>
        <w:tc>
          <w:tcPr>
            <w:tcW w:w="4508" w:type="dxa"/>
            <w:shd w:val="clear" w:color="auto" w:fill="D9DFEF" w:themeFill="accent1" w:themeFillTint="33"/>
          </w:tcPr>
          <w:p w14:paraId="5F182789" w14:textId="77777777" w:rsidR="00344648" w:rsidRPr="00E47068" w:rsidRDefault="00344648" w:rsidP="00C40AB4">
            <w:pPr>
              <w:rPr>
                <w:rFonts w:ascii="Corbel" w:hAnsi="Corbel"/>
                <w:b/>
                <w:color w:val="002060"/>
              </w:rPr>
            </w:pPr>
            <w:r w:rsidRPr="00E47068">
              <w:rPr>
                <w:rFonts w:ascii="Corbel" w:hAnsi="Corbel"/>
                <w:b/>
                <w:color w:val="002060"/>
              </w:rPr>
              <w:t>Type of cooperation</w:t>
            </w:r>
          </w:p>
        </w:tc>
      </w:tr>
      <w:tr w:rsidR="00344648" w:rsidRPr="00E47068" w14:paraId="7A5F0BBE" w14:textId="77777777" w:rsidTr="00C40AB4">
        <w:tc>
          <w:tcPr>
            <w:tcW w:w="4508" w:type="dxa"/>
          </w:tcPr>
          <w:p w14:paraId="02AE4260" w14:textId="09F25A18" w:rsidR="00344648" w:rsidRPr="00E47068" w:rsidRDefault="008F3840" w:rsidP="00EB6D65">
            <w:pPr>
              <w:pStyle w:val="ListParagraph"/>
              <w:numPr>
                <w:ilvl w:val="0"/>
                <w:numId w:val="2"/>
              </w:numPr>
              <w:rPr>
                <w:rFonts w:ascii="Corbel" w:hAnsi="Corbel"/>
                <w:color w:val="002060"/>
              </w:rPr>
            </w:pPr>
            <w:r>
              <w:rPr>
                <w:rFonts w:ascii="Corbel" w:hAnsi="Corbel"/>
                <w:color w:val="002060"/>
              </w:rPr>
              <w:t>Algeria</w:t>
            </w:r>
          </w:p>
        </w:tc>
        <w:tc>
          <w:tcPr>
            <w:tcW w:w="4508" w:type="dxa"/>
          </w:tcPr>
          <w:p w14:paraId="72351B23" w14:textId="32646345" w:rsidR="00344648" w:rsidRPr="00E47068" w:rsidRDefault="00FF6E22" w:rsidP="00C40AB4">
            <w:pPr>
              <w:pStyle w:val="NoSpacing"/>
              <w:spacing w:after="120" w:line="286" w:lineRule="auto"/>
              <w:jc w:val="both"/>
              <w:rPr>
                <w:rFonts w:ascii="Corbel" w:hAnsi="Corbel"/>
                <w:b/>
                <w:color w:val="002060"/>
                <w:sz w:val="20"/>
                <w:szCs w:val="20"/>
              </w:rPr>
            </w:pPr>
            <w:r w:rsidRPr="00E47068">
              <w:rPr>
                <w:rFonts w:ascii="Corbel" w:hAnsi="Corbel"/>
                <w:b/>
                <w:color w:val="002060"/>
                <w:sz w:val="20"/>
                <w:szCs w:val="20"/>
              </w:rPr>
              <w:t>South-South</w:t>
            </w:r>
          </w:p>
        </w:tc>
      </w:tr>
    </w:tbl>
    <w:p w14:paraId="2B527CDF" w14:textId="77777777" w:rsidR="00344648" w:rsidRPr="00E47068" w:rsidRDefault="00344648" w:rsidP="00344648">
      <w:pPr>
        <w:spacing w:after="0" w:line="240" w:lineRule="auto"/>
        <w:rPr>
          <w:rFonts w:ascii="Corbel" w:hAnsi="Corbel"/>
          <w:b/>
        </w:rPr>
      </w:pPr>
    </w:p>
    <w:p w14:paraId="168D52CD" w14:textId="18FAA6C7" w:rsidR="00344648" w:rsidRPr="00E47068" w:rsidRDefault="00344648" w:rsidP="00EB6D65">
      <w:pPr>
        <w:pStyle w:val="Heading2"/>
        <w:numPr>
          <w:ilvl w:val="1"/>
          <w:numId w:val="10"/>
        </w:numPr>
        <w:rPr>
          <w:rFonts w:ascii="Corbel" w:hAnsi="Corbel"/>
          <w:b/>
          <w:bCs/>
          <w:color w:val="121428" w:themeColor="text2" w:themeShade="80"/>
          <w:sz w:val="20"/>
          <w:szCs w:val="20"/>
        </w:rPr>
      </w:pPr>
      <w:bookmarkStart w:id="21" w:name="_Toc471310039"/>
      <w:bookmarkStart w:id="22" w:name="_Toc211601041"/>
      <w:r w:rsidRPr="00E47068">
        <w:rPr>
          <w:rFonts w:ascii="Corbel" w:hAnsi="Corbel"/>
          <w:b/>
          <w:bCs/>
          <w:color w:val="121428" w:themeColor="text2" w:themeShade="80"/>
          <w:sz w:val="20"/>
          <w:szCs w:val="20"/>
        </w:rPr>
        <w:t>Strengthening</w:t>
      </w:r>
      <w:r w:rsidR="000E281A" w:rsidRPr="00E47068">
        <w:rPr>
          <w:rFonts w:ascii="Corbel" w:hAnsi="Corbel"/>
          <w:b/>
          <w:bCs/>
          <w:color w:val="121428" w:themeColor="text2" w:themeShade="80"/>
          <w:sz w:val="20"/>
          <w:szCs w:val="20"/>
        </w:rPr>
        <w:t xml:space="preserve"> capacity of </w:t>
      </w:r>
      <w:r w:rsidRPr="00E47068">
        <w:rPr>
          <w:rFonts w:ascii="Corbel" w:hAnsi="Corbel"/>
          <w:b/>
          <w:bCs/>
          <w:color w:val="121428" w:themeColor="text2" w:themeShade="80"/>
          <w:sz w:val="20"/>
          <w:szCs w:val="20"/>
        </w:rPr>
        <w:t xml:space="preserve">national </w:t>
      </w:r>
      <w:bookmarkEnd w:id="21"/>
      <w:r w:rsidR="00F7113D" w:rsidRPr="00E47068">
        <w:rPr>
          <w:rFonts w:ascii="Corbel" w:hAnsi="Corbel"/>
          <w:b/>
          <w:bCs/>
          <w:color w:val="121428" w:themeColor="text2" w:themeShade="80"/>
          <w:sz w:val="20"/>
          <w:szCs w:val="20"/>
        </w:rPr>
        <w:t>institution(s</w:t>
      </w:r>
      <w:proofErr w:type="gramStart"/>
      <w:r w:rsidR="00F7113D" w:rsidRPr="00E47068">
        <w:rPr>
          <w:rFonts w:ascii="Corbel" w:hAnsi="Corbel"/>
          <w:b/>
          <w:bCs/>
          <w:color w:val="121428" w:themeColor="text2" w:themeShade="80"/>
          <w:sz w:val="20"/>
          <w:szCs w:val="20"/>
        </w:rPr>
        <w:t>)</w:t>
      </w:r>
      <w:r w:rsidR="00C413DE" w:rsidRPr="00E47068">
        <w:rPr>
          <w:rFonts w:ascii="Corbel" w:hAnsi="Corbel"/>
          <w:b/>
          <w:bCs/>
          <w:color w:val="121428" w:themeColor="text2" w:themeShade="80"/>
          <w:sz w:val="20"/>
          <w:szCs w:val="20"/>
        </w:rPr>
        <w:t>(</w:t>
      </w:r>
      <w:proofErr w:type="gramEnd"/>
      <w:r w:rsidR="00C413DE" w:rsidRPr="00E47068">
        <w:rPr>
          <w:rFonts w:ascii="Corbel" w:hAnsi="Corbel"/>
          <w:b/>
          <w:bCs/>
          <w:color w:val="121428" w:themeColor="text2" w:themeShade="80"/>
          <w:sz w:val="20"/>
          <w:szCs w:val="20"/>
        </w:rPr>
        <w:t>max 1/2 page)</w:t>
      </w:r>
      <w:bookmarkEnd w:id="22"/>
    </w:p>
    <w:p w14:paraId="46AE4981" w14:textId="77777777" w:rsidR="00344648" w:rsidRPr="00E47068" w:rsidRDefault="00344648" w:rsidP="00344648">
      <w:pPr>
        <w:rPr>
          <w:rFonts w:ascii="Corbel" w:hAnsi="Corbel"/>
          <w:b/>
          <w:i/>
        </w:rPr>
      </w:pPr>
      <w:r w:rsidRPr="00E47068">
        <w:rPr>
          <w:rFonts w:ascii="Corbel" w:hAnsi="Corbel"/>
          <w:b/>
          <w:i/>
          <w:highlight w:val="yellow"/>
          <w:u w:val="single"/>
        </w:rPr>
        <w:t>Guidance</w:t>
      </w:r>
      <w:r w:rsidRPr="00E47068">
        <w:rPr>
          <w:rFonts w:ascii="Corbel" w:hAnsi="Corbel"/>
          <w:b/>
          <w:i/>
          <w:u w:val="single"/>
        </w:rPr>
        <w:t>:</w:t>
      </w:r>
      <w:r w:rsidRPr="00E47068">
        <w:rPr>
          <w:rFonts w:ascii="Corbel" w:hAnsi="Corbel"/>
          <w:b/>
          <w:i/>
        </w:rPr>
        <w:t xml:space="preserve"> Describe national capacity strengthening initiatives and results for the quarter </w:t>
      </w: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3005"/>
        <w:gridCol w:w="3005"/>
        <w:gridCol w:w="3006"/>
      </w:tblGrid>
      <w:tr w:rsidR="00344648" w:rsidRPr="00E47068" w14:paraId="2E1EB265" w14:textId="77777777" w:rsidTr="00C40AB4">
        <w:tc>
          <w:tcPr>
            <w:tcW w:w="3005" w:type="dxa"/>
            <w:shd w:val="clear" w:color="auto" w:fill="D9DFEF" w:themeFill="accent1" w:themeFillTint="33"/>
          </w:tcPr>
          <w:p w14:paraId="2746BB32" w14:textId="2C5FA0BB" w:rsidR="00344648" w:rsidRPr="00E47068" w:rsidRDefault="005F603E" w:rsidP="00C40AB4">
            <w:pPr>
              <w:rPr>
                <w:rFonts w:ascii="Corbel" w:hAnsi="Corbel"/>
                <w:b/>
                <w:color w:val="002060"/>
              </w:rPr>
            </w:pPr>
            <w:r w:rsidRPr="00E47068">
              <w:rPr>
                <w:rFonts w:ascii="Corbel" w:hAnsi="Corbel"/>
                <w:b/>
                <w:color w:val="002060"/>
              </w:rPr>
              <w:t>Institution</w:t>
            </w:r>
          </w:p>
        </w:tc>
        <w:tc>
          <w:tcPr>
            <w:tcW w:w="3005" w:type="dxa"/>
            <w:shd w:val="clear" w:color="auto" w:fill="D9DFEF" w:themeFill="accent1" w:themeFillTint="33"/>
          </w:tcPr>
          <w:p w14:paraId="5F884521" w14:textId="7F132CE0" w:rsidR="00344648" w:rsidRPr="00E47068" w:rsidRDefault="00A6637A" w:rsidP="00C40AB4">
            <w:pPr>
              <w:rPr>
                <w:rFonts w:ascii="Corbel" w:hAnsi="Corbel"/>
                <w:b/>
                <w:color w:val="002060"/>
              </w:rPr>
            </w:pPr>
            <w:r w:rsidRPr="00E47068">
              <w:rPr>
                <w:rFonts w:ascii="Corbel" w:hAnsi="Corbel"/>
                <w:b/>
                <w:color w:val="002060"/>
              </w:rPr>
              <w:t>Areas of capacity provided</w:t>
            </w:r>
          </w:p>
        </w:tc>
        <w:tc>
          <w:tcPr>
            <w:tcW w:w="3006" w:type="dxa"/>
            <w:shd w:val="clear" w:color="auto" w:fill="D9DFEF" w:themeFill="accent1" w:themeFillTint="33"/>
          </w:tcPr>
          <w:p w14:paraId="09D0E646" w14:textId="0902CFCB" w:rsidR="00344648" w:rsidRPr="00E47068" w:rsidRDefault="00A6637A" w:rsidP="00C40AB4">
            <w:pPr>
              <w:rPr>
                <w:rFonts w:ascii="Corbel" w:hAnsi="Corbel"/>
                <w:b/>
                <w:color w:val="002060"/>
              </w:rPr>
            </w:pPr>
            <w:r w:rsidRPr="00E47068">
              <w:rPr>
                <w:rFonts w:ascii="Corbel" w:hAnsi="Corbel"/>
                <w:b/>
                <w:color w:val="002060"/>
              </w:rPr>
              <w:t>Results achieved</w:t>
            </w:r>
          </w:p>
        </w:tc>
      </w:tr>
      <w:tr w:rsidR="00344648" w:rsidRPr="00E47068" w14:paraId="6451037B" w14:textId="77777777" w:rsidTr="00C40AB4">
        <w:tc>
          <w:tcPr>
            <w:tcW w:w="3005" w:type="dxa"/>
          </w:tcPr>
          <w:p w14:paraId="6AAE918C" w14:textId="480B1E5E" w:rsidR="00344648" w:rsidRPr="00E47068" w:rsidRDefault="00C441F8" w:rsidP="00EB6D65">
            <w:pPr>
              <w:pStyle w:val="ListParagraph"/>
              <w:numPr>
                <w:ilvl w:val="0"/>
                <w:numId w:val="1"/>
              </w:numPr>
              <w:rPr>
                <w:rFonts w:ascii="Corbel" w:hAnsi="Corbel"/>
                <w:b/>
                <w:color w:val="002060"/>
              </w:rPr>
            </w:pPr>
            <w:bookmarkStart w:id="23" w:name="_Hlk211435301"/>
            <w:r>
              <w:rPr>
                <w:rFonts w:ascii="Corbel" w:hAnsi="Corbel"/>
                <w:b/>
                <w:color w:val="002060"/>
              </w:rPr>
              <w:t>Nigerian Export Promotion Council</w:t>
            </w:r>
            <w:bookmarkEnd w:id="23"/>
          </w:p>
        </w:tc>
        <w:tc>
          <w:tcPr>
            <w:tcW w:w="3005" w:type="dxa"/>
          </w:tcPr>
          <w:p w14:paraId="4612A54A" w14:textId="39D9C261" w:rsidR="00344648" w:rsidRPr="00E47068" w:rsidRDefault="00C441F8" w:rsidP="00C40AB4">
            <w:pPr>
              <w:rPr>
                <w:rFonts w:ascii="Corbel" w:hAnsi="Corbel"/>
                <w:color w:val="auto"/>
              </w:rPr>
            </w:pPr>
            <w:r>
              <w:rPr>
                <w:rFonts w:ascii="Corbel" w:hAnsi="Corbel"/>
                <w:color w:val="auto"/>
              </w:rPr>
              <w:t xml:space="preserve">Financial sponsorship </w:t>
            </w:r>
          </w:p>
        </w:tc>
        <w:tc>
          <w:tcPr>
            <w:tcW w:w="3006" w:type="dxa"/>
          </w:tcPr>
          <w:p w14:paraId="545BE445" w14:textId="25750836" w:rsidR="00344648" w:rsidRPr="00E47068" w:rsidRDefault="00C441F8" w:rsidP="00C40AB4">
            <w:pPr>
              <w:rPr>
                <w:rFonts w:ascii="Corbel" w:hAnsi="Corbel"/>
                <w:color w:val="auto"/>
              </w:rPr>
            </w:pPr>
            <w:r>
              <w:rPr>
                <w:rFonts w:ascii="Corbel" w:hAnsi="Corbel"/>
                <w:color w:val="auto"/>
              </w:rPr>
              <w:t>Participation in IATF 2025</w:t>
            </w:r>
            <w:r w:rsidR="00E3000A" w:rsidRPr="00E47068">
              <w:rPr>
                <w:rFonts w:ascii="Corbel" w:hAnsi="Corbel"/>
                <w:color w:val="auto"/>
              </w:rPr>
              <w:t xml:space="preserve"> </w:t>
            </w:r>
          </w:p>
        </w:tc>
      </w:tr>
    </w:tbl>
    <w:p w14:paraId="5CAEF69D" w14:textId="77777777" w:rsidR="00C17F77" w:rsidRPr="00E47068" w:rsidRDefault="00C17F77" w:rsidP="00EB6D65">
      <w:pPr>
        <w:pStyle w:val="Heading1"/>
        <w:numPr>
          <w:ilvl w:val="0"/>
          <w:numId w:val="9"/>
        </w:numPr>
        <w:rPr>
          <w:rFonts w:ascii="Corbel" w:hAnsi="Corbel"/>
          <w:b/>
          <w:sz w:val="20"/>
          <w:szCs w:val="20"/>
        </w:rPr>
      </w:pPr>
      <w:bookmarkStart w:id="24" w:name="_Toc211601042"/>
      <w:r w:rsidRPr="00E47068">
        <w:rPr>
          <w:rFonts w:ascii="Corbel" w:hAnsi="Corbel"/>
          <w:b/>
          <w:sz w:val="20"/>
          <w:szCs w:val="20"/>
        </w:rPr>
        <w:t>Monitoring of Project Activities (Max 1 page)</w:t>
      </w:r>
      <w:bookmarkEnd w:id="24"/>
    </w:p>
    <w:p w14:paraId="3F37C219" w14:textId="77777777" w:rsidR="00C17F77" w:rsidRPr="00E47068" w:rsidRDefault="00C17F77" w:rsidP="00C17F77">
      <w:pPr>
        <w:rPr>
          <w:rStyle w:val="roarquestion"/>
          <w:rFonts w:ascii="Corbel" w:hAnsi="Corbel" w:cs="Segoe UI"/>
        </w:rPr>
      </w:pPr>
      <w:r w:rsidRPr="00E47068">
        <w:rPr>
          <w:rStyle w:val="roarquestion"/>
          <w:rFonts w:ascii="Corbel" w:hAnsi="Corbel" w:cs="Segoe UI"/>
        </w:rPr>
        <w:t xml:space="preserve">Monitoring activities conducted during the quarter [ensure alignment to section 3 - </w:t>
      </w:r>
      <w:r w:rsidRPr="00E47068">
        <w:rPr>
          <w:rFonts w:ascii="Corbel" w:hAnsi="Corbel"/>
          <w:i/>
          <w:lang w:val="en"/>
        </w:rPr>
        <w:t>how progress was monitored</w:t>
      </w:r>
      <w:r w:rsidRPr="00E47068">
        <w:rPr>
          <w:rFonts w:ascii="Corbel" w:hAnsi="Corbel"/>
          <w:lang w:val="en"/>
        </w:rPr>
        <w:t xml:space="preserve">] </w:t>
      </w:r>
      <w:r w:rsidRPr="00E47068">
        <w:rPr>
          <w:rStyle w:val="roarquestion"/>
          <w:rFonts w:ascii="Corbel" w:hAnsi="Corbel" w:cs="Segoe UI"/>
        </w:rPr>
        <w:t xml:space="preserve"> </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ayout w:type="fixed"/>
        <w:tblCellMar>
          <w:left w:w="0" w:type="dxa"/>
          <w:right w:w="0" w:type="dxa"/>
        </w:tblCellMar>
        <w:tblLook w:val="04A0" w:firstRow="1" w:lastRow="0" w:firstColumn="1" w:lastColumn="0" w:noHBand="0" w:noVBand="1"/>
      </w:tblPr>
      <w:tblGrid>
        <w:gridCol w:w="1985"/>
        <w:gridCol w:w="2160"/>
        <w:gridCol w:w="2485"/>
        <w:gridCol w:w="2386"/>
      </w:tblGrid>
      <w:tr w:rsidR="00C17F77" w:rsidRPr="00E47068" w14:paraId="1A9EBB92" w14:textId="77777777" w:rsidTr="00C17F77">
        <w:trPr>
          <w:trHeight w:val="1554"/>
        </w:trPr>
        <w:tc>
          <w:tcPr>
            <w:tcW w:w="1101"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591E037C" w14:textId="0694FF0F" w:rsidR="00C17F77" w:rsidRPr="00E47068" w:rsidRDefault="00C17F77">
            <w:pPr>
              <w:pStyle w:val="ListParagraph"/>
              <w:spacing w:after="0" w:line="240" w:lineRule="auto"/>
              <w:ind w:left="0"/>
              <w:jc w:val="center"/>
              <w:rPr>
                <w:rFonts w:ascii="Corbel" w:hAnsi="Corbel" w:cs="Segoe UI"/>
                <w:b/>
                <w:bCs/>
                <w:color w:val="002060"/>
                <w:lang w:eastAsia="ja-JP"/>
              </w:rPr>
            </w:pPr>
            <w:r w:rsidRPr="00E47068">
              <w:rPr>
                <w:rFonts w:ascii="Corbel" w:hAnsi="Corbel" w:cs="Segoe UI"/>
                <w:b/>
                <w:bCs/>
                <w:color w:val="002060"/>
                <w:lang w:eastAsia="ja-JP"/>
              </w:rPr>
              <w:t xml:space="preserve">Monitoring activity </w:t>
            </w:r>
            <w:r w:rsidRPr="00E47068">
              <w:rPr>
                <w:rFonts w:ascii="Corbel" w:hAnsi="Corbel" w:cs="Segoe UI"/>
                <w:bCs/>
                <w:color w:val="002060"/>
                <w:lang w:eastAsia="ja-JP"/>
              </w:rPr>
              <w:t>(monitoring visit, output verification, review exercise)</w:t>
            </w:r>
          </w:p>
          <w:p w14:paraId="6F78940B" w14:textId="77777777" w:rsidR="00C17F77" w:rsidRPr="00E47068" w:rsidRDefault="00C17F77">
            <w:pPr>
              <w:spacing w:after="0" w:line="240" w:lineRule="auto"/>
              <w:contextualSpacing/>
              <w:jc w:val="center"/>
              <w:rPr>
                <w:rStyle w:val="roarquestion"/>
                <w:rFonts w:ascii="Corbel" w:hAnsi="Corbel" w:cs="Segoe UI"/>
                <w:color w:val="002060"/>
              </w:rPr>
            </w:pPr>
          </w:p>
        </w:tc>
        <w:tc>
          <w:tcPr>
            <w:tcW w:w="1198"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7FD46EB1" w14:textId="77777777" w:rsidR="00C17F77" w:rsidRPr="00E47068" w:rsidRDefault="00C17F77">
            <w:pPr>
              <w:pStyle w:val="ListParagraph"/>
              <w:spacing w:after="0" w:line="240" w:lineRule="auto"/>
              <w:ind w:left="0"/>
              <w:jc w:val="center"/>
              <w:rPr>
                <w:rStyle w:val="roarquestion"/>
                <w:rFonts w:ascii="Corbel" w:eastAsiaTheme="minorHAnsi" w:hAnsi="Corbel" w:cs="Segoe UI"/>
                <w:b/>
                <w:bCs/>
                <w:color w:val="002060"/>
              </w:rPr>
            </w:pPr>
            <w:r w:rsidRPr="00E47068">
              <w:rPr>
                <w:rFonts w:ascii="Corbel" w:hAnsi="Corbel" w:cs="Segoe UI"/>
                <w:b/>
                <w:bCs/>
                <w:color w:val="002060"/>
                <w:lang w:eastAsia="ja-JP"/>
              </w:rPr>
              <w:t xml:space="preserve">observation or concern </w:t>
            </w:r>
            <w:r w:rsidRPr="00E47068">
              <w:rPr>
                <w:rFonts w:ascii="Corbel" w:hAnsi="Corbel"/>
              </w:rPr>
              <w:t xml:space="preserve"> </w:t>
            </w:r>
          </w:p>
        </w:tc>
        <w:tc>
          <w:tcPr>
            <w:tcW w:w="1378"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13A77085" w14:textId="77777777" w:rsidR="00C17F77" w:rsidRPr="00E47068" w:rsidRDefault="00C17F77">
            <w:pPr>
              <w:pStyle w:val="ListParagraph"/>
              <w:spacing w:after="0" w:line="240" w:lineRule="auto"/>
              <w:ind w:left="0"/>
              <w:jc w:val="center"/>
              <w:rPr>
                <w:rFonts w:ascii="Corbel" w:hAnsi="Corbel" w:cs="Segoe UI"/>
                <w:color w:val="002060"/>
              </w:rPr>
            </w:pPr>
            <w:r w:rsidRPr="00E47068">
              <w:rPr>
                <w:rFonts w:ascii="Corbel" w:hAnsi="Corbel" w:cs="Segoe UI"/>
                <w:b/>
                <w:bCs/>
                <w:color w:val="002060"/>
                <w:lang w:eastAsia="ja-JP"/>
              </w:rPr>
              <w:t xml:space="preserve">Recommendation </w:t>
            </w:r>
          </w:p>
        </w:tc>
        <w:tc>
          <w:tcPr>
            <w:tcW w:w="1323"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1994474E" w14:textId="77777777" w:rsidR="00C17F77" w:rsidRPr="00E47068" w:rsidRDefault="00C17F77">
            <w:pPr>
              <w:pStyle w:val="ListParagraph"/>
              <w:spacing w:after="0" w:line="240" w:lineRule="auto"/>
              <w:ind w:left="0"/>
              <w:jc w:val="center"/>
              <w:rPr>
                <w:rFonts w:ascii="Corbel" w:hAnsi="Corbel" w:cs="Segoe UI"/>
                <w:b/>
                <w:bCs/>
                <w:color w:val="002060"/>
                <w:lang w:eastAsia="ja-JP"/>
              </w:rPr>
            </w:pPr>
            <w:r w:rsidRPr="00E47068">
              <w:rPr>
                <w:rFonts w:ascii="Corbel" w:hAnsi="Corbel" w:cs="Segoe UI"/>
                <w:b/>
                <w:bCs/>
                <w:color w:val="002060"/>
                <w:lang w:eastAsia="ja-JP"/>
              </w:rPr>
              <w:t xml:space="preserve">Action taken </w:t>
            </w:r>
          </w:p>
          <w:p w14:paraId="68803C85" w14:textId="77777777" w:rsidR="00C17F77" w:rsidRPr="00E47068" w:rsidRDefault="00C17F77">
            <w:pPr>
              <w:pStyle w:val="ListParagraph"/>
              <w:spacing w:after="0" w:line="240" w:lineRule="auto"/>
              <w:ind w:left="0"/>
              <w:jc w:val="center"/>
              <w:rPr>
                <w:rStyle w:val="roarquestion"/>
                <w:rFonts w:ascii="Corbel" w:hAnsi="Corbel" w:cs="Segoe UI"/>
                <w:color w:val="002060"/>
              </w:rPr>
            </w:pPr>
          </w:p>
        </w:tc>
      </w:tr>
      <w:tr w:rsidR="00C17F77" w:rsidRPr="00E47068" w14:paraId="1445F6D4" w14:textId="77777777" w:rsidTr="00C17F77">
        <w:trPr>
          <w:trHeight w:val="672"/>
        </w:trPr>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8E902D" w14:textId="59BE4C21" w:rsidR="00C17F77" w:rsidRPr="00E47068" w:rsidRDefault="00C17F77">
            <w:pPr>
              <w:spacing w:after="0" w:line="240" w:lineRule="auto"/>
              <w:rPr>
                <w:rStyle w:val="roarquestion"/>
                <w:rFonts w:ascii="Corbel" w:hAnsi="Corbel" w:cs="Segoe UI"/>
                <w:b/>
                <w:color w:val="002060"/>
              </w:rPr>
            </w:pPr>
            <w:r w:rsidRPr="00E47068">
              <w:rPr>
                <w:rStyle w:val="roarquestion"/>
                <w:rFonts w:ascii="Corbel" w:hAnsi="Corbel" w:cs="Segoe UI"/>
                <w:b/>
                <w:color w:val="002060"/>
              </w:rPr>
              <w:t>Activity 1</w:t>
            </w:r>
            <w:r w:rsidR="00605C0A" w:rsidRPr="00E47068">
              <w:rPr>
                <w:rStyle w:val="roarquestion"/>
                <w:rFonts w:ascii="Corbel" w:hAnsi="Corbel" w:cs="Segoe UI"/>
                <w:b/>
                <w:color w:val="002060"/>
              </w:rPr>
              <w:t xml:space="preserve">: Visit to </w:t>
            </w:r>
            <w:r w:rsidR="00852F95" w:rsidRPr="00E47068">
              <w:rPr>
                <w:rStyle w:val="roarquestion"/>
                <w:rFonts w:ascii="Corbel" w:hAnsi="Corbel" w:cs="Segoe UI"/>
                <w:b/>
                <w:color w:val="002060"/>
              </w:rPr>
              <w:t xml:space="preserve">SMEDAN </w:t>
            </w:r>
            <w:proofErr w:type="spellStart"/>
            <w:r w:rsidR="00852F95" w:rsidRPr="00E47068">
              <w:rPr>
                <w:rStyle w:val="roarquestion"/>
                <w:rFonts w:ascii="Corbel" w:hAnsi="Corbel" w:cs="Segoe UI"/>
                <w:b/>
                <w:color w:val="002060"/>
              </w:rPr>
              <w:t>centre</w:t>
            </w:r>
            <w:proofErr w:type="spellEnd"/>
            <w:r w:rsidR="0002422F" w:rsidRPr="00E47068">
              <w:rPr>
                <w:rStyle w:val="roarquestion"/>
                <w:rFonts w:ascii="Corbel" w:hAnsi="Corbel" w:cs="Segoe UI"/>
                <w:b/>
                <w:color w:val="002060"/>
              </w:rPr>
              <w:t xml:space="preserve"> </w:t>
            </w:r>
            <w:r w:rsidR="002527C4" w:rsidRPr="00E47068">
              <w:rPr>
                <w:rStyle w:val="roarquestion"/>
                <w:rFonts w:ascii="Corbel" w:hAnsi="Corbel" w:cs="Segoe UI"/>
                <w:b/>
                <w:color w:val="002060"/>
              </w:rPr>
              <w:t xml:space="preserve">to assess readiness for MSME hub and </w:t>
            </w:r>
            <w:r w:rsidR="00D10DA5" w:rsidRPr="00E47068">
              <w:rPr>
                <w:rStyle w:val="roarquestion"/>
                <w:rFonts w:ascii="Corbel" w:hAnsi="Corbel" w:cs="Segoe UI"/>
                <w:b/>
                <w:color w:val="002060"/>
              </w:rPr>
              <w:t xml:space="preserve">state of </w:t>
            </w:r>
            <w:proofErr w:type="gramStart"/>
            <w:r w:rsidR="00D10DA5" w:rsidRPr="00E47068">
              <w:rPr>
                <w:rStyle w:val="roarquestion"/>
                <w:rFonts w:ascii="Corbel" w:hAnsi="Corbel" w:cs="Segoe UI"/>
                <w:b/>
                <w:color w:val="002060"/>
              </w:rPr>
              <w:t>mini-grid</w:t>
            </w:r>
            <w:proofErr w:type="gramEnd"/>
            <w:r w:rsidR="00D10DA5" w:rsidRPr="00E47068">
              <w:rPr>
                <w:rStyle w:val="roarquestion"/>
                <w:rFonts w:ascii="Corbel" w:hAnsi="Corbel" w:cs="Segoe UI"/>
                <w:b/>
                <w:color w:val="002060"/>
              </w:rPr>
              <w:t xml:space="preserve"> provided</w:t>
            </w:r>
            <w:r w:rsidR="00D10DA5" w:rsidRPr="00E47068">
              <w:rPr>
                <w:rStyle w:val="roarquestion"/>
                <w:rFonts w:ascii="Corbel" w:hAnsi="Corbel"/>
                <w:b/>
              </w:rPr>
              <w:t xml:space="preserve"> </w:t>
            </w:r>
          </w:p>
        </w:tc>
        <w:tc>
          <w:tcPr>
            <w:tcW w:w="11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C3FB79" w14:textId="252E813A" w:rsidR="00AE5DA1" w:rsidRPr="00E47068" w:rsidRDefault="00885DB1" w:rsidP="00D340BD">
            <w:pPr>
              <w:spacing w:after="0" w:line="240" w:lineRule="auto"/>
              <w:rPr>
                <w:rStyle w:val="roarquestion"/>
                <w:rFonts w:ascii="Corbel" w:hAnsi="Corbel" w:cs="Segoe UI"/>
                <w:color w:val="auto"/>
              </w:rPr>
            </w:pPr>
            <w:r w:rsidRPr="00885DB1">
              <w:rPr>
                <w:rFonts w:ascii="Corbel" w:hAnsi="Corbel" w:cs="Segoe UI"/>
                <w:color w:val="auto"/>
              </w:rPr>
              <w:t xml:space="preserve">Persistent power load imbalances and limited utilization of the existing solar </w:t>
            </w:r>
            <w:proofErr w:type="gramStart"/>
            <w:r w:rsidRPr="00885DB1">
              <w:rPr>
                <w:rFonts w:ascii="Corbel" w:hAnsi="Corbel" w:cs="Segoe UI"/>
                <w:color w:val="auto"/>
              </w:rPr>
              <w:t>mini-grid</w:t>
            </w:r>
            <w:proofErr w:type="gramEnd"/>
            <w:r w:rsidRPr="00885DB1">
              <w:rPr>
                <w:rFonts w:ascii="Corbel" w:hAnsi="Corbel" w:cs="Segoe UI"/>
                <w:color w:val="auto"/>
              </w:rPr>
              <w:t xml:space="preserve"> due to unclear operational management and energy distribution protocols.</w:t>
            </w:r>
          </w:p>
          <w:p w14:paraId="363DFAC5" w14:textId="0E9FE49D" w:rsidR="00AE5DA1" w:rsidRPr="00E47068" w:rsidRDefault="00AE5DA1" w:rsidP="00D340BD">
            <w:pPr>
              <w:spacing w:after="0" w:line="240" w:lineRule="auto"/>
              <w:rPr>
                <w:rStyle w:val="roarquestion"/>
                <w:rFonts w:ascii="Corbel" w:hAnsi="Corbel" w:cs="Segoe UI"/>
                <w:color w:val="auto"/>
              </w:rPr>
            </w:pPr>
          </w:p>
        </w:tc>
        <w:tc>
          <w:tcPr>
            <w:tcW w:w="13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CA2B0A" w14:textId="0BE85AB1" w:rsidR="008C350F" w:rsidRPr="00E47068" w:rsidRDefault="00211516">
            <w:pPr>
              <w:pStyle w:val="ListParagraph"/>
              <w:spacing w:after="0" w:line="240" w:lineRule="auto"/>
              <w:ind w:left="0"/>
              <w:rPr>
                <w:rStyle w:val="roarquestion"/>
                <w:rFonts w:ascii="Corbel" w:hAnsi="Corbel" w:cs="Segoe UI"/>
                <w:color w:val="auto"/>
                <w:lang w:eastAsia="ja-JP"/>
              </w:rPr>
            </w:pPr>
            <w:r w:rsidRPr="00211516">
              <w:rPr>
                <w:rFonts w:ascii="Corbel" w:hAnsi="Corbel" w:cs="Segoe UI"/>
                <w:color w:val="auto"/>
                <w:lang w:eastAsia="ja-JP"/>
              </w:rPr>
              <w:t>Develop and implement a comprehensive operational framework for the MSME Growth Hub, outlining clear responsibilities for power management, maintenance, and space allocation to ensure optimal and sustainable use of the solar system.</w:t>
            </w:r>
          </w:p>
        </w:tc>
        <w:tc>
          <w:tcPr>
            <w:tcW w:w="13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E1DF73" w14:textId="6D0AB33F" w:rsidR="00CA55A3" w:rsidRPr="00E47068" w:rsidRDefault="00211516" w:rsidP="002C5F10">
            <w:pPr>
              <w:pStyle w:val="ListParagraph"/>
              <w:spacing w:after="0" w:line="240" w:lineRule="auto"/>
              <w:ind w:left="0"/>
              <w:rPr>
                <w:rStyle w:val="roarquestion"/>
                <w:rFonts w:ascii="Corbel" w:hAnsi="Corbel" w:cs="Segoe UI"/>
                <w:color w:val="auto"/>
                <w:lang w:eastAsia="ja-JP"/>
              </w:rPr>
            </w:pPr>
            <w:r w:rsidRPr="00211516">
              <w:rPr>
                <w:rFonts w:ascii="Corbel" w:hAnsi="Corbel" w:cs="Segoe UI"/>
                <w:color w:val="auto"/>
                <w:lang w:eastAsia="ja-JP"/>
              </w:rPr>
              <w:t xml:space="preserve">UNDP engineers conducted a joint monitoring visit with SMEDAN officials to assess the current technical setup and identify viable long-term solutions. A follow-up technical session was held with the private facility manager and UNDP </w:t>
            </w:r>
            <w:proofErr w:type="spellStart"/>
            <w:r w:rsidRPr="00211516">
              <w:rPr>
                <w:rFonts w:ascii="Corbel" w:hAnsi="Corbel" w:cs="Segoe UI"/>
                <w:color w:val="auto"/>
                <w:lang w:eastAsia="ja-JP"/>
              </w:rPr>
              <w:t>programme</w:t>
            </w:r>
            <w:proofErr w:type="spellEnd"/>
            <w:r w:rsidRPr="00211516">
              <w:rPr>
                <w:rFonts w:ascii="Corbel" w:hAnsi="Corbel" w:cs="Segoe UI"/>
                <w:color w:val="auto"/>
                <w:lang w:eastAsia="ja-JP"/>
              </w:rPr>
              <w:t xml:space="preserve"> team to define an improved management plan and </w:t>
            </w:r>
            <w:proofErr w:type="gramStart"/>
            <w:r w:rsidRPr="00211516">
              <w:rPr>
                <w:rFonts w:ascii="Corbel" w:hAnsi="Corbel" w:cs="Segoe UI"/>
                <w:color w:val="auto"/>
                <w:lang w:eastAsia="ja-JP"/>
              </w:rPr>
              <w:t>align on</w:t>
            </w:r>
            <w:proofErr w:type="gramEnd"/>
            <w:r w:rsidRPr="00211516">
              <w:rPr>
                <w:rFonts w:ascii="Corbel" w:hAnsi="Corbel" w:cs="Segoe UI"/>
                <w:color w:val="auto"/>
                <w:lang w:eastAsia="ja-JP"/>
              </w:rPr>
              <w:t xml:space="preserve"> the next steps for system optimization and hub readiness.</w:t>
            </w:r>
          </w:p>
        </w:tc>
      </w:tr>
    </w:tbl>
    <w:p w14:paraId="46168C3E" w14:textId="4BEB4D55" w:rsidR="005A12ED" w:rsidRPr="00E47068" w:rsidRDefault="00FD63DF" w:rsidP="00FD63DF">
      <w:pPr>
        <w:pStyle w:val="ListParagraph"/>
        <w:pBdr>
          <w:bottom w:val="single" w:sz="12" w:space="1" w:color="auto"/>
        </w:pBdr>
        <w:tabs>
          <w:tab w:val="left" w:pos="2238"/>
        </w:tabs>
        <w:ind w:left="360"/>
        <w:rPr>
          <w:rFonts w:ascii="Corbel" w:hAnsi="Corbel"/>
          <w:b/>
          <w:color w:val="002060"/>
        </w:rPr>
      </w:pPr>
      <w:r w:rsidRPr="00E47068">
        <w:rPr>
          <w:rFonts w:ascii="Corbel" w:hAnsi="Corbel"/>
          <w:b/>
          <w:color w:val="002060"/>
        </w:rPr>
        <w:tab/>
      </w:r>
    </w:p>
    <w:p w14:paraId="54998FE9" w14:textId="6BD8E35D" w:rsidR="00074EF1" w:rsidRPr="00E47068" w:rsidRDefault="00091639" w:rsidP="00EB6D65">
      <w:pPr>
        <w:pStyle w:val="Heading1"/>
        <w:numPr>
          <w:ilvl w:val="1"/>
          <w:numId w:val="9"/>
        </w:numPr>
        <w:rPr>
          <w:rFonts w:ascii="Corbel" w:hAnsi="Corbel"/>
          <w:b/>
          <w:sz w:val="20"/>
          <w:szCs w:val="20"/>
        </w:rPr>
      </w:pPr>
      <w:bookmarkStart w:id="25" w:name="_Toc471310041"/>
      <w:bookmarkStart w:id="26" w:name="_Toc211601043"/>
      <w:bookmarkStart w:id="27" w:name="_Toc471310042"/>
      <w:r w:rsidRPr="00E47068">
        <w:rPr>
          <w:rFonts w:ascii="Corbel" w:hAnsi="Corbel"/>
          <w:b/>
          <w:sz w:val="20"/>
          <w:szCs w:val="20"/>
        </w:rPr>
        <w:t>Risk</w:t>
      </w:r>
      <w:r w:rsidR="00074EF1" w:rsidRPr="00E47068">
        <w:rPr>
          <w:rFonts w:ascii="Corbel" w:hAnsi="Corbel"/>
          <w:b/>
          <w:sz w:val="20"/>
          <w:szCs w:val="20"/>
        </w:rPr>
        <w:t xml:space="preserve"> management</w:t>
      </w:r>
      <w:r w:rsidR="00AA0810" w:rsidRPr="00E47068">
        <w:rPr>
          <w:rFonts w:ascii="Corbel" w:hAnsi="Corbel"/>
          <w:b/>
          <w:sz w:val="20"/>
          <w:szCs w:val="20"/>
        </w:rPr>
        <w:t xml:space="preserve"> matrix (Q</w:t>
      </w:r>
      <w:r w:rsidR="00CB1391">
        <w:rPr>
          <w:rFonts w:ascii="Corbel" w:hAnsi="Corbel"/>
          <w:b/>
          <w:sz w:val="20"/>
          <w:szCs w:val="20"/>
        </w:rPr>
        <w:t>3</w:t>
      </w:r>
      <w:r w:rsidR="0037797E" w:rsidRPr="00E47068">
        <w:rPr>
          <w:rFonts w:ascii="Corbel" w:hAnsi="Corbel"/>
          <w:b/>
          <w:sz w:val="20"/>
          <w:szCs w:val="20"/>
        </w:rPr>
        <w:t>, 20</w:t>
      </w:r>
      <w:r w:rsidR="00536C5B" w:rsidRPr="00E47068">
        <w:rPr>
          <w:rFonts w:ascii="Corbel" w:hAnsi="Corbel"/>
          <w:b/>
          <w:sz w:val="20"/>
          <w:szCs w:val="20"/>
        </w:rPr>
        <w:t>2</w:t>
      </w:r>
      <w:r w:rsidR="003E625E" w:rsidRPr="00E47068">
        <w:rPr>
          <w:rFonts w:ascii="Corbel" w:hAnsi="Corbel"/>
          <w:b/>
          <w:sz w:val="20"/>
          <w:szCs w:val="20"/>
        </w:rPr>
        <w:t>5</w:t>
      </w:r>
      <w:r w:rsidR="0037797E" w:rsidRPr="00E47068">
        <w:rPr>
          <w:rFonts w:ascii="Corbel" w:hAnsi="Corbel"/>
          <w:b/>
          <w:sz w:val="20"/>
          <w:szCs w:val="20"/>
        </w:rPr>
        <w:t>)</w:t>
      </w:r>
      <w:r w:rsidR="00074EF1" w:rsidRPr="00E47068">
        <w:rPr>
          <w:rFonts w:ascii="Corbel" w:hAnsi="Corbel"/>
          <w:b/>
          <w:sz w:val="20"/>
          <w:szCs w:val="20"/>
        </w:rPr>
        <w:t xml:space="preserve"> (max 1</w:t>
      </w:r>
      <w:r w:rsidR="00C413DE" w:rsidRPr="00E47068">
        <w:rPr>
          <w:rFonts w:ascii="Corbel" w:hAnsi="Corbel"/>
          <w:b/>
          <w:sz w:val="20"/>
          <w:szCs w:val="20"/>
        </w:rPr>
        <w:t>/2</w:t>
      </w:r>
      <w:r w:rsidR="00074EF1" w:rsidRPr="00E47068">
        <w:rPr>
          <w:rFonts w:ascii="Corbel" w:hAnsi="Corbel"/>
          <w:b/>
          <w:sz w:val="20"/>
          <w:szCs w:val="20"/>
        </w:rPr>
        <w:t xml:space="preserve"> page)</w:t>
      </w:r>
      <w:bookmarkEnd w:id="25"/>
      <w:bookmarkEnd w:id="26"/>
    </w:p>
    <w:tbl>
      <w:tblPr>
        <w:tblStyle w:val="TableGrid"/>
        <w:tblW w:w="5000" w:type="pct"/>
        <w:jc w:val="center"/>
        <w:tblBorders>
          <w:top w:val="single" w:sz="8" w:space="0" w:color="7F7F7F" w:themeColor="text1" w:themeTint="80"/>
          <w:left w:val="none" w:sz="0" w:space="0" w:color="auto"/>
          <w:bottom w:val="single" w:sz="8" w:space="0" w:color="7F7F7F" w:themeColor="text1" w:themeTint="80"/>
          <w:right w:val="none" w:sz="0" w:space="0" w:color="auto"/>
          <w:insideH w:val="single" w:sz="8" w:space="0" w:color="7F7F7F" w:themeColor="text1" w:themeTint="80"/>
          <w:insideV w:val="none" w:sz="0" w:space="0" w:color="auto"/>
        </w:tblBorders>
        <w:tblLook w:val="04A0" w:firstRow="1" w:lastRow="0" w:firstColumn="1" w:lastColumn="0" w:noHBand="0" w:noVBand="1"/>
      </w:tblPr>
      <w:tblGrid>
        <w:gridCol w:w="4661"/>
        <w:gridCol w:w="4365"/>
      </w:tblGrid>
      <w:tr w:rsidR="00074EF1" w:rsidRPr="00E47068" w14:paraId="7855D56C" w14:textId="77777777" w:rsidTr="00C40AB4">
        <w:trPr>
          <w:trHeight w:val="356"/>
          <w:jc w:val="center"/>
        </w:trPr>
        <w:tc>
          <w:tcPr>
            <w:tcW w:w="2582" w:type="pct"/>
            <w:shd w:val="clear" w:color="auto" w:fill="D9DFEF" w:themeFill="accent1" w:themeFillTint="33"/>
          </w:tcPr>
          <w:p w14:paraId="2232BF94" w14:textId="77777777" w:rsidR="00074EF1" w:rsidRPr="00E47068" w:rsidRDefault="00074EF1" w:rsidP="00C40AB4">
            <w:pPr>
              <w:widowControl w:val="0"/>
              <w:spacing w:before="60" w:after="60" w:line="264" w:lineRule="auto"/>
              <w:ind w:right="20"/>
              <w:jc w:val="center"/>
              <w:rPr>
                <w:rFonts w:ascii="Corbel" w:hAnsi="Corbel"/>
                <w:b/>
                <w:color w:val="002060"/>
              </w:rPr>
            </w:pPr>
            <w:r w:rsidRPr="00E47068">
              <w:rPr>
                <w:rFonts w:ascii="Corbel" w:hAnsi="Corbel"/>
                <w:b/>
                <w:color w:val="002060"/>
              </w:rPr>
              <w:t>Risks</w:t>
            </w:r>
          </w:p>
        </w:tc>
        <w:tc>
          <w:tcPr>
            <w:tcW w:w="2418" w:type="pct"/>
            <w:shd w:val="clear" w:color="auto" w:fill="D9DFEF" w:themeFill="accent1" w:themeFillTint="33"/>
          </w:tcPr>
          <w:p w14:paraId="0FEC53C1" w14:textId="77777777" w:rsidR="00074EF1" w:rsidRPr="00E47068" w:rsidRDefault="00074EF1" w:rsidP="00C40AB4">
            <w:pPr>
              <w:widowControl w:val="0"/>
              <w:spacing w:before="60" w:after="60" w:line="264" w:lineRule="auto"/>
              <w:ind w:right="20"/>
              <w:jc w:val="center"/>
              <w:rPr>
                <w:rFonts w:ascii="Corbel" w:hAnsi="Corbel"/>
                <w:b/>
                <w:color w:val="002060"/>
              </w:rPr>
            </w:pPr>
            <w:r w:rsidRPr="00E47068">
              <w:rPr>
                <w:rFonts w:ascii="Corbel" w:hAnsi="Corbel"/>
                <w:b/>
                <w:color w:val="002060"/>
              </w:rPr>
              <w:t>Mitigation Measures</w:t>
            </w:r>
          </w:p>
        </w:tc>
      </w:tr>
      <w:tr w:rsidR="0013683E" w:rsidRPr="00E47068" w14:paraId="0AA2B29C" w14:textId="77777777" w:rsidTr="00C40AB4">
        <w:trPr>
          <w:trHeight w:val="1280"/>
          <w:jc w:val="center"/>
        </w:trPr>
        <w:tc>
          <w:tcPr>
            <w:tcW w:w="2582" w:type="pct"/>
          </w:tcPr>
          <w:p w14:paraId="7F8C7DE1" w14:textId="3381A54A" w:rsidR="0013683E" w:rsidRPr="00E47068" w:rsidRDefault="005D1036" w:rsidP="00A568C0">
            <w:pPr>
              <w:rPr>
                <w:rFonts w:ascii="Corbel" w:hAnsi="Corbel"/>
                <w:iCs/>
                <w:color w:val="auto"/>
              </w:rPr>
            </w:pPr>
            <w:r w:rsidRPr="00E47068">
              <w:rPr>
                <w:rFonts w:ascii="Corbel" w:hAnsi="Corbel"/>
                <w:b/>
                <w:bCs/>
                <w:iCs/>
                <w:color w:val="auto"/>
              </w:rPr>
              <w:t>Political Risks</w:t>
            </w:r>
            <w:r w:rsidRPr="00E47068">
              <w:rPr>
                <w:rFonts w:ascii="Corbel" w:hAnsi="Corbel"/>
                <w:iCs/>
                <w:color w:val="auto"/>
              </w:rPr>
              <w:t xml:space="preserve">: </w:t>
            </w:r>
            <w:r w:rsidR="00E16F68" w:rsidRPr="00E47068">
              <w:rPr>
                <w:rFonts w:ascii="Corbel" w:hAnsi="Corbel"/>
                <w:iCs/>
                <w:color w:val="auto"/>
              </w:rPr>
              <w:t>Political transitions, leadership changes, or instability in some states and regions can delay implementation and disrupt stakeholder coordination and commitments.</w:t>
            </w:r>
          </w:p>
        </w:tc>
        <w:tc>
          <w:tcPr>
            <w:tcW w:w="2418" w:type="pct"/>
          </w:tcPr>
          <w:p w14:paraId="4BC61F11" w14:textId="4478D52D" w:rsidR="0013683E" w:rsidRPr="00E47068" w:rsidRDefault="00E16F68" w:rsidP="00C40AB4">
            <w:pPr>
              <w:rPr>
                <w:rFonts w:ascii="Corbel" w:hAnsi="Corbel"/>
                <w:bCs/>
                <w:iCs/>
                <w:color w:val="auto"/>
              </w:rPr>
            </w:pPr>
            <w:r w:rsidRPr="00E47068">
              <w:rPr>
                <w:rFonts w:ascii="Corbel" w:hAnsi="Corbel"/>
                <w:bCs/>
                <w:iCs/>
                <w:color w:val="auto"/>
              </w:rPr>
              <w:t xml:space="preserve">Maintain strong relationships with both political and technical counterparts to ensure </w:t>
            </w:r>
            <w:proofErr w:type="spellStart"/>
            <w:r w:rsidRPr="00E47068">
              <w:rPr>
                <w:rFonts w:ascii="Corbel" w:hAnsi="Corbel"/>
                <w:bCs/>
                <w:iCs/>
                <w:color w:val="auto"/>
              </w:rPr>
              <w:t>programme</w:t>
            </w:r>
            <w:proofErr w:type="spellEnd"/>
            <w:r w:rsidRPr="00E47068">
              <w:rPr>
                <w:rFonts w:ascii="Corbel" w:hAnsi="Corbel"/>
                <w:bCs/>
                <w:iCs/>
                <w:color w:val="auto"/>
              </w:rPr>
              <w:t xml:space="preserve"> continuity. Engage state-level civil service actors and institutional focal points to preserve momentum. Leverage existing MOUs to </w:t>
            </w:r>
            <w:r w:rsidRPr="00E47068">
              <w:rPr>
                <w:rFonts w:ascii="Corbel" w:hAnsi="Corbel"/>
                <w:bCs/>
                <w:iCs/>
                <w:color w:val="auto"/>
              </w:rPr>
              <w:lastRenderedPageBreak/>
              <w:t>institutionalize commitments beyond political cycles.</w:t>
            </w:r>
          </w:p>
        </w:tc>
      </w:tr>
      <w:tr w:rsidR="00C413DE" w:rsidRPr="00E47068" w14:paraId="3D5447DD" w14:textId="77777777" w:rsidTr="00C413DE">
        <w:trPr>
          <w:trHeight w:val="295"/>
          <w:jc w:val="center"/>
        </w:trPr>
        <w:tc>
          <w:tcPr>
            <w:tcW w:w="2582" w:type="pct"/>
          </w:tcPr>
          <w:p w14:paraId="13557247" w14:textId="0B564480" w:rsidR="00C413DE" w:rsidRPr="00E47068" w:rsidRDefault="00867633" w:rsidP="00C40AB4">
            <w:pPr>
              <w:widowControl w:val="0"/>
              <w:spacing w:after="0" w:line="240" w:lineRule="auto"/>
              <w:jc w:val="both"/>
              <w:rPr>
                <w:rFonts w:ascii="Corbel" w:hAnsi="Corbel"/>
                <w:iCs/>
                <w:color w:val="auto"/>
              </w:rPr>
            </w:pPr>
            <w:r w:rsidRPr="00E47068">
              <w:rPr>
                <w:rFonts w:ascii="Corbel" w:hAnsi="Corbel"/>
                <w:b/>
                <w:bCs/>
                <w:iCs/>
                <w:color w:val="auto"/>
              </w:rPr>
              <w:lastRenderedPageBreak/>
              <w:t xml:space="preserve">Financial Risks: </w:t>
            </w:r>
            <w:r w:rsidR="00C51ECE" w:rsidRPr="00E47068">
              <w:rPr>
                <w:rFonts w:ascii="Corbel" w:hAnsi="Corbel"/>
                <w:iCs/>
                <w:color w:val="auto"/>
              </w:rPr>
              <w:t xml:space="preserve">The budget required to scale AfCFTA implementation is limited. </w:t>
            </w:r>
          </w:p>
        </w:tc>
        <w:tc>
          <w:tcPr>
            <w:tcW w:w="2418" w:type="pct"/>
          </w:tcPr>
          <w:p w14:paraId="500DD294" w14:textId="23FF3BD3" w:rsidR="00C413DE" w:rsidRPr="00E47068" w:rsidRDefault="00D94EE3" w:rsidP="00C40AB4">
            <w:pPr>
              <w:widowControl w:val="0"/>
              <w:spacing w:after="0" w:line="240" w:lineRule="auto"/>
              <w:jc w:val="both"/>
              <w:rPr>
                <w:rFonts w:ascii="Corbel" w:hAnsi="Corbel"/>
                <w:iCs/>
                <w:color w:val="auto"/>
              </w:rPr>
            </w:pPr>
            <w:r w:rsidRPr="00E47068">
              <w:rPr>
                <w:rFonts w:ascii="Corbel" w:hAnsi="Corbel"/>
                <w:iCs/>
                <w:color w:val="auto"/>
              </w:rPr>
              <w:t>UNDP is intensify</w:t>
            </w:r>
            <w:r w:rsidR="00716E57" w:rsidRPr="00E47068">
              <w:rPr>
                <w:rFonts w:ascii="Corbel" w:hAnsi="Corbel"/>
                <w:iCs/>
                <w:color w:val="auto"/>
              </w:rPr>
              <w:t>ing</w:t>
            </w:r>
            <w:r w:rsidRPr="00E47068">
              <w:rPr>
                <w:rFonts w:ascii="Corbel" w:hAnsi="Corbel"/>
                <w:iCs/>
                <w:color w:val="auto"/>
              </w:rPr>
              <w:t xml:space="preserve"> efforts to mobilize </w:t>
            </w:r>
            <w:r w:rsidR="00E16F68" w:rsidRPr="00E47068">
              <w:rPr>
                <w:rFonts w:ascii="Corbel" w:hAnsi="Corbel"/>
                <w:iCs/>
                <w:color w:val="auto"/>
              </w:rPr>
              <w:t xml:space="preserve">and leverage </w:t>
            </w:r>
            <w:r w:rsidRPr="00E47068">
              <w:rPr>
                <w:rFonts w:ascii="Corbel" w:hAnsi="Corbel"/>
                <w:iCs/>
                <w:color w:val="auto"/>
              </w:rPr>
              <w:t xml:space="preserve">additional </w:t>
            </w:r>
            <w:r w:rsidR="00E16F68" w:rsidRPr="00E47068">
              <w:rPr>
                <w:rFonts w:ascii="Corbel" w:hAnsi="Corbel"/>
                <w:iCs/>
                <w:color w:val="auto"/>
              </w:rPr>
              <w:t>resources</w:t>
            </w:r>
            <w:r w:rsidR="00716E57" w:rsidRPr="00E47068">
              <w:rPr>
                <w:rFonts w:ascii="Corbel" w:hAnsi="Corbel"/>
                <w:iCs/>
                <w:color w:val="auto"/>
              </w:rPr>
              <w:t xml:space="preserve"> to scale</w:t>
            </w:r>
            <w:r w:rsidRPr="00E47068">
              <w:rPr>
                <w:rFonts w:ascii="Corbel" w:hAnsi="Corbel"/>
                <w:iCs/>
                <w:color w:val="auto"/>
              </w:rPr>
              <w:t xml:space="preserve"> project implementation</w:t>
            </w:r>
            <w:r w:rsidR="00716E57" w:rsidRPr="00E47068">
              <w:rPr>
                <w:rFonts w:ascii="Corbel" w:hAnsi="Corbel"/>
                <w:iCs/>
                <w:color w:val="auto"/>
              </w:rPr>
              <w:t xml:space="preserve">. </w:t>
            </w:r>
          </w:p>
        </w:tc>
      </w:tr>
    </w:tbl>
    <w:p w14:paraId="6555C9CA" w14:textId="70B2646D" w:rsidR="00074EF1" w:rsidRPr="00E47068" w:rsidRDefault="00074EF1" w:rsidP="00EB6D65">
      <w:pPr>
        <w:pStyle w:val="Heading1"/>
        <w:numPr>
          <w:ilvl w:val="0"/>
          <w:numId w:val="9"/>
        </w:numPr>
        <w:rPr>
          <w:rFonts w:ascii="Corbel" w:hAnsi="Corbel"/>
          <w:b/>
          <w:sz w:val="20"/>
          <w:szCs w:val="20"/>
        </w:rPr>
      </w:pPr>
      <w:bookmarkStart w:id="28" w:name="_Toc211601044"/>
      <w:r w:rsidRPr="00E47068">
        <w:rPr>
          <w:rFonts w:ascii="Corbel" w:hAnsi="Corbel"/>
          <w:b/>
          <w:sz w:val="20"/>
          <w:szCs w:val="20"/>
        </w:rPr>
        <w:t>Challenges</w:t>
      </w:r>
      <w:r w:rsidR="009A3F50" w:rsidRPr="00E47068">
        <w:rPr>
          <w:rFonts w:ascii="Corbel" w:hAnsi="Corbel"/>
          <w:b/>
          <w:sz w:val="20"/>
          <w:szCs w:val="20"/>
        </w:rPr>
        <w:t xml:space="preserve"> (Q</w:t>
      </w:r>
      <w:r w:rsidR="00EF2860">
        <w:rPr>
          <w:rFonts w:ascii="Corbel" w:hAnsi="Corbel"/>
          <w:b/>
          <w:sz w:val="20"/>
          <w:szCs w:val="20"/>
        </w:rPr>
        <w:t>3</w:t>
      </w:r>
      <w:r w:rsidR="009A3F50" w:rsidRPr="00E47068">
        <w:rPr>
          <w:rFonts w:ascii="Corbel" w:hAnsi="Corbel"/>
          <w:b/>
          <w:sz w:val="20"/>
          <w:szCs w:val="20"/>
        </w:rPr>
        <w:t>, 20</w:t>
      </w:r>
      <w:r w:rsidR="00484F8E" w:rsidRPr="00E47068">
        <w:rPr>
          <w:rFonts w:ascii="Corbel" w:hAnsi="Corbel"/>
          <w:b/>
          <w:sz w:val="20"/>
          <w:szCs w:val="20"/>
        </w:rPr>
        <w:t>2</w:t>
      </w:r>
      <w:r w:rsidR="00852F95" w:rsidRPr="00E47068">
        <w:rPr>
          <w:rFonts w:ascii="Corbel" w:hAnsi="Corbel"/>
          <w:b/>
          <w:sz w:val="20"/>
          <w:szCs w:val="20"/>
        </w:rPr>
        <w:t>5</w:t>
      </w:r>
      <w:proofErr w:type="gramStart"/>
      <w:r w:rsidR="009A3F50" w:rsidRPr="00E47068">
        <w:rPr>
          <w:rFonts w:ascii="Corbel" w:hAnsi="Corbel"/>
          <w:b/>
          <w:sz w:val="20"/>
          <w:szCs w:val="20"/>
        </w:rPr>
        <w:t xml:space="preserve">) </w:t>
      </w:r>
      <w:r w:rsidRPr="00E47068">
        <w:rPr>
          <w:rFonts w:ascii="Corbel" w:hAnsi="Corbel"/>
          <w:b/>
          <w:sz w:val="20"/>
          <w:szCs w:val="20"/>
        </w:rPr>
        <w:t xml:space="preserve"> (</w:t>
      </w:r>
      <w:proofErr w:type="gramEnd"/>
      <w:r w:rsidRPr="00E47068">
        <w:rPr>
          <w:rFonts w:ascii="Corbel" w:hAnsi="Corbel"/>
          <w:b/>
          <w:sz w:val="20"/>
          <w:szCs w:val="20"/>
        </w:rPr>
        <w:t>max 1/2 page)</w:t>
      </w:r>
      <w:bookmarkEnd w:id="27"/>
      <w:bookmarkEnd w:id="28"/>
    </w:p>
    <w:p w14:paraId="06663ABA" w14:textId="77777777" w:rsidR="00634E5E" w:rsidRPr="00634E5E" w:rsidRDefault="00634E5E" w:rsidP="00634E5E">
      <w:pPr>
        <w:spacing w:after="0" w:line="240" w:lineRule="auto"/>
        <w:rPr>
          <w:rFonts w:ascii="Corbel" w:hAnsi="Corbel"/>
          <w:lang w:val="en-NG"/>
        </w:rPr>
      </w:pPr>
      <w:r w:rsidRPr="00634E5E">
        <w:rPr>
          <w:rFonts w:ascii="Corbel" w:hAnsi="Corbel"/>
          <w:lang w:val="en-NG"/>
        </w:rPr>
        <w:t>Four major challenges were observed during this quarter:</w:t>
      </w:r>
    </w:p>
    <w:p w14:paraId="1AE7A340" w14:textId="77777777" w:rsidR="00634E5E" w:rsidRDefault="00634E5E" w:rsidP="00634E5E">
      <w:pPr>
        <w:numPr>
          <w:ilvl w:val="0"/>
          <w:numId w:val="31"/>
        </w:numPr>
        <w:spacing w:after="0" w:line="240" w:lineRule="auto"/>
        <w:rPr>
          <w:rFonts w:ascii="Corbel" w:hAnsi="Corbel"/>
          <w:lang w:val="en-NG"/>
        </w:rPr>
      </w:pPr>
      <w:r w:rsidRPr="00634E5E">
        <w:rPr>
          <w:rFonts w:ascii="Corbel" w:hAnsi="Corbel"/>
          <w:b/>
          <w:bCs/>
          <w:lang w:val="en-NG"/>
        </w:rPr>
        <w:t>Limited Certification and Standards Compliance</w:t>
      </w:r>
      <w:r w:rsidRPr="00634E5E">
        <w:rPr>
          <w:rFonts w:ascii="Corbel" w:hAnsi="Corbel"/>
          <w:lang w:val="en-NG"/>
        </w:rPr>
        <w:br/>
      </w:r>
      <w:proofErr w:type="gramStart"/>
      <w:r w:rsidRPr="00634E5E">
        <w:rPr>
          <w:rFonts w:ascii="Corbel" w:hAnsi="Corbel"/>
          <w:lang w:val="en-NG"/>
        </w:rPr>
        <w:t>A number of</w:t>
      </w:r>
      <w:proofErr w:type="gramEnd"/>
      <w:r w:rsidRPr="00634E5E">
        <w:rPr>
          <w:rFonts w:ascii="Corbel" w:hAnsi="Corbel"/>
          <w:lang w:val="en-NG"/>
        </w:rPr>
        <w:t xml:space="preserve"> participating MSMEs lack the required certifications and quality assurance documentation to export their products under AfCFTA. This remains a critical barrier to market entry, as many regional buyers and distributors require proof of compliance with health, safety, and product standards before finalizing trade deals.</w:t>
      </w:r>
    </w:p>
    <w:p w14:paraId="05F2824C" w14:textId="77777777" w:rsidR="00634E5E" w:rsidRPr="00634E5E" w:rsidRDefault="00634E5E" w:rsidP="00634E5E">
      <w:pPr>
        <w:spacing w:after="0" w:line="240" w:lineRule="auto"/>
        <w:ind w:left="720"/>
        <w:rPr>
          <w:rFonts w:ascii="Corbel" w:hAnsi="Corbel"/>
          <w:lang w:val="en-NG"/>
        </w:rPr>
      </w:pPr>
    </w:p>
    <w:p w14:paraId="436E9223" w14:textId="77777777" w:rsidR="00634E5E" w:rsidRDefault="00634E5E" w:rsidP="00634E5E">
      <w:pPr>
        <w:numPr>
          <w:ilvl w:val="0"/>
          <w:numId w:val="31"/>
        </w:numPr>
        <w:spacing w:after="0" w:line="240" w:lineRule="auto"/>
        <w:rPr>
          <w:rFonts w:ascii="Corbel" w:hAnsi="Corbel"/>
          <w:lang w:val="en-NG"/>
        </w:rPr>
      </w:pPr>
      <w:r w:rsidRPr="00634E5E">
        <w:rPr>
          <w:rFonts w:ascii="Corbel" w:hAnsi="Corbel"/>
          <w:b/>
          <w:bCs/>
          <w:lang w:val="en-NG"/>
        </w:rPr>
        <w:t>Logistics and Shipping Constraints</w:t>
      </w:r>
      <w:r w:rsidRPr="00634E5E">
        <w:rPr>
          <w:rFonts w:ascii="Corbel" w:hAnsi="Corbel"/>
          <w:lang w:val="en-NG"/>
        </w:rPr>
        <w:br/>
        <w:t>High shipping costs, limited access to efficient logistics services, and delays at ports have significantly increased the cost of doing business for MSMEs. These logistical hurdles undermine the competitiveness of Nigerian products in regional markets and limit the ability of small businesses to fulfill bulk orders.</w:t>
      </w:r>
    </w:p>
    <w:p w14:paraId="4591F4E8" w14:textId="77777777" w:rsidR="007E399F" w:rsidRPr="00634E5E" w:rsidRDefault="007E399F" w:rsidP="007E399F">
      <w:pPr>
        <w:spacing w:after="0" w:line="240" w:lineRule="auto"/>
        <w:rPr>
          <w:rFonts w:ascii="Corbel" w:hAnsi="Corbel"/>
          <w:lang w:val="en-NG"/>
        </w:rPr>
      </w:pPr>
    </w:p>
    <w:p w14:paraId="03E911EC" w14:textId="4F6111BE" w:rsidR="00634E5E" w:rsidRDefault="00634E5E" w:rsidP="00634E5E">
      <w:pPr>
        <w:numPr>
          <w:ilvl w:val="0"/>
          <w:numId w:val="31"/>
        </w:numPr>
        <w:spacing w:after="0" w:line="240" w:lineRule="auto"/>
        <w:rPr>
          <w:rFonts w:ascii="Corbel" w:hAnsi="Corbel"/>
          <w:lang w:val="en-NG"/>
        </w:rPr>
      </w:pPr>
      <w:r w:rsidRPr="00634E5E">
        <w:rPr>
          <w:rFonts w:ascii="Corbel" w:hAnsi="Corbel"/>
          <w:b/>
          <w:bCs/>
          <w:lang w:val="en-NG"/>
        </w:rPr>
        <w:t>Market and Pricing Misalignment Across Borders</w:t>
      </w:r>
      <w:r w:rsidRPr="00634E5E">
        <w:rPr>
          <w:rFonts w:ascii="Corbel" w:hAnsi="Corbel"/>
          <w:lang w:val="en-NG"/>
        </w:rPr>
        <w:br/>
        <w:t xml:space="preserve">Nigerian MSMEs continue to face challenges with pricing competitiveness in regional markets. Production cost structures are often out of sync with what buyers in </w:t>
      </w:r>
      <w:proofErr w:type="spellStart"/>
      <w:r w:rsidRPr="00634E5E">
        <w:rPr>
          <w:rFonts w:ascii="Corbel" w:hAnsi="Corbel"/>
          <w:lang w:val="en-NG"/>
        </w:rPr>
        <w:t>neighboring</w:t>
      </w:r>
      <w:proofErr w:type="spellEnd"/>
      <w:r w:rsidRPr="00634E5E">
        <w:rPr>
          <w:rFonts w:ascii="Corbel" w:hAnsi="Corbel"/>
          <w:lang w:val="en-NG"/>
        </w:rPr>
        <w:t xml:space="preserve"> countries are willing to pay. This misalignment</w:t>
      </w:r>
      <w:r w:rsidR="007E399F">
        <w:rPr>
          <w:rFonts w:ascii="Corbel" w:hAnsi="Corbel"/>
          <w:lang w:val="en-NG"/>
        </w:rPr>
        <w:t xml:space="preserve"> </w:t>
      </w:r>
      <w:r w:rsidRPr="00634E5E">
        <w:rPr>
          <w:rFonts w:ascii="Corbel" w:hAnsi="Corbel"/>
          <w:lang w:val="en-NG"/>
        </w:rPr>
        <w:t>compounded by weak pricing intelligence</w:t>
      </w:r>
      <w:r w:rsidR="007E399F">
        <w:rPr>
          <w:rFonts w:ascii="Corbel" w:hAnsi="Corbel"/>
          <w:lang w:val="en-NG"/>
        </w:rPr>
        <w:t xml:space="preserve"> </w:t>
      </w:r>
      <w:r w:rsidRPr="00634E5E">
        <w:rPr>
          <w:rFonts w:ascii="Corbel" w:hAnsi="Corbel"/>
          <w:lang w:val="en-NG"/>
        </w:rPr>
        <w:t>has resulted in missed trade opportunities, particularly in bulk commodity exports and light manufacturing sectors.</w:t>
      </w:r>
    </w:p>
    <w:p w14:paraId="05929EA4" w14:textId="77777777" w:rsidR="007E399F" w:rsidRPr="00634E5E" w:rsidRDefault="007E399F" w:rsidP="007E399F">
      <w:pPr>
        <w:spacing w:after="0" w:line="240" w:lineRule="auto"/>
        <w:ind w:left="720"/>
        <w:rPr>
          <w:rFonts w:ascii="Corbel" w:hAnsi="Corbel"/>
          <w:lang w:val="en-NG"/>
        </w:rPr>
      </w:pPr>
    </w:p>
    <w:p w14:paraId="1F614FF8" w14:textId="77777777" w:rsidR="00634E5E" w:rsidRPr="00634E5E" w:rsidRDefault="00634E5E" w:rsidP="00634E5E">
      <w:pPr>
        <w:numPr>
          <w:ilvl w:val="0"/>
          <w:numId w:val="31"/>
        </w:numPr>
        <w:spacing w:after="0" w:line="240" w:lineRule="auto"/>
        <w:rPr>
          <w:rFonts w:ascii="Corbel" w:hAnsi="Corbel"/>
          <w:lang w:val="en-NG"/>
        </w:rPr>
      </w:pPr>
      <w:r w:rsidRPr="00634E5E">
        <w:rPr>
          <w:rFonts w:ascii="Corbel" w:hAnsi="Corbel"/>
          <w:b/>
          <w:bCs/>
          <w:lang w:val="en-NG"/>
        </w:rPr>
        <w:t>Delays from State Partners</w:t>
      </w:r>
      <w:r w:rsidRPr="00634E5E">
        <w:rPr>
          <w:rFonts w:ascii="Corbel" w:hAnsi="Corbel"/>
          <w:lang w:val="en-NG"/>
        </w:rPr>
        <w:br/>
        <w:t>One of the main implementation challenges in Q3 was delays from state partners, particularly Abia State, in kickstarting the planned beneficiary training activities under the Export Growth Lab initiative. These delays slowed down the overall rollout timeline and affected the sequencing of capacity-building interventions for MSMEs. This underscores the need for stronger implementation coordination mechanisms and clearer timelines with state partners to ensure timely delivery of project milestones.</w:t>
      </w:r>
    </w:p>
    <w:p w14:paraId="6993E41D" w14:textId="77777777" w:rsidR="00074EF1" w:rsidRPr="00FF0DB6" w:rsidRDefault="00074EF1" w:rsidP="00074EF1">
      <w:pPr>
        <w:spacing w:after="0" w:line="240" w:lineRule="auto"/>
        <w:rPr>
          <w:rFonts w:ascii="Corbel" w:hAnsi="Corbel"/>
          <w:lang w:val="en-NG"/>
        </w:rPr>
      </w:pPr>
    </w:p>
    <w:p w14:paraId="12CB699F" w14:textId="77777777" w:rsidR="00D90C26" w:rsidRPr="00E47068" w:rsidRDefault="00D90C26" w:rsidP="00074EF1">
      <w:pPr>
        <w:spacing w:after="0" w:line="240" w:lineRule="auto"/>
        <w:rPr>
          <w:rFonts w:ascii="Corbel" w:hAnsi="Corbel"/>
        </w:rPr>
      </w:pPr>
    </w:p>
    <w:p w14:paraId="69A32D2F" w14:textId="1C082734" w:rsidR="00074EF1" w:rsidRPr="00E47068" w:rsidRDefault="00074EF1" w:rsidP="00EB6D65">
      <w:pPr>
        <w:pStyle w:val="Heading1"/>
        <w:numPr>
          <w:ilvl w:val="0"/>
          <w:numId w:val="9"/>
        </w:numPr>
        <w:rPr>
          <w:rFonts w:ascii="Corbel" w:hAnsi="Corbel"/>
          <w:b/>
          <w:sz w:val="20"/>
          <w:szCs w:val="20"/>
        </w:rPr>
      </w:pPr>
      <w:bookmarkStart w:id="29" w:name="_Toc471310043"/>
      <w:bookmarkStart w:id="30" w:name="_Toc211601045"/>
      <w:r w:rsidRPr="00E47068">
        <w:rPr>
          <w:rFonts w:ascii="Corbel" w:hAnsi="Corbel"/>
          <w:b/>
          <w:sz w:val="20"/>
          <w:szCs w:val="20"/>
        </w:rPr>
        <w:t>Lessons Learned</w:t>
      </w:r>
      <w:r w:rsidR="009A3F50" w:rsidRPr="00E47068">
        <w:rPr>
          <w:rFonts w:ascii="Corbel" w:hAnsi="Corbel"/>
          <w:b/>
          <w:sz w:val="20"/>
          <w:szCs w:val="20"/>
        </w:rPr>
        <w:t xml:space="preserve"> (Q</w:t>
      </w:r>
      <w:r w:rsidR="00EF2860">
        <w:rPr>
          <w:rFonts w:ascii="Corbel" w:hAnsi="Corbel"/>
          <w:b/>
          <w:sz w:val="20"/>
          <w:szCs w:val="20"/>
        </w:rPr>
        <w:t>3</w:t>
      </w:r>
      <w:r w:rsidR="009A3F50" w:rsidRPr="00E47068">
        <w:rPr>
          <w:rFonts w:ascii="Corbel" w:hAnsi="Corbel"/>
          <w:b/>
          <w:sz w:val="20"/>
          <w:szCs w:val="20"/>
        </w:rPr>
        <w:t>, 20</w:t>
      </w:r>
      <w:r w:rsidR="00154EF9" w:rsidRPr="00E47068">
        <w:rPr>
          <w:rFonts w:ascii="Corbel" w:hAnsi="Corbel"/>
          <w:b/>
          <w:sz w:val="20"/>
          <w:szCs w:val="20"/>
        </w:rPr>
        <w:t>2</w:t>
      </w:r>
      <w:r w:rsidR="00852F95" w:rsidRPr="00E47068">
        <w:rPr>
          <w:rFonts w:ascii="Corbel" w:hAnsi="Corbel"/>
          <w:b/>
          <w:sz w:val="20"/>
          <w:szCs w:val="20"/>
        </w:rPr>
        <w:t>5</w:t>
      </w:r>
      <w:proofErr w:type="gramStart"/>
      <w:r w:rsidR="009A3F50" w:rsidRPr="00E47068">
        <w:rPr>
          <w:rFonts w:ascii="Corbel" w:hAnsi="Corbel"/>
          <w:b/>
          <w:sz w:val="20"/>
          <w:szCs w:val="20"/>
        </w:rPr>
        <w:t xml:space="preserve">) </w:t>
      </w:r>
      <w:r w:rsidRPr="00E47068">
        <w:rPr>
          <w:rFonts w:ascii="Corbel" w:hAnsi="Corbel"/>
          <w:b/>
          <w:sz w:val="20"/>
          <w:szCs w:val="20"/>
        </w:rPr>
        <w:t xml:space="preserve"> (</w:t>
      </w:r>
      <w:proofErr w:type="gramEnd"/>
      <w:r w:rsidRPr="00E47068">
        <w:rPr>
          <w:rFonts w:ascii="Corbel" w:hAnsi="Corbel"/>
          <w:b/>
          <w:sz w:val="20"/>
          <w:szCs w:val="20"/>
        </w:rPr>
        <w:t>max 1/2 page)</w:t>
      </w:r>
      <w:bookmarkEnd w:id="29"/>
      <w:bookmarkEnd w:id="30"/>
    </w:p>
    <w:p w14:paraId="121CEDA8" w14:textId="712106F3" w:rsidR="00FE72BF" w:rsidRPr="00110324" w:rsidRDefault="00EF3FF7" w:rsidP="00110324">
      <w:pPr>
        <w:rPr>
          <w:rFonts w:ascii="Corbel" w:hAnsi="Corbel"/>
        </w:rPr>
      </w:pPr>
      <w:r w:rsidRPr="00E47068">
        <w:rPr>
          <w:rFonts w:ascii="Corbel" w:hAnsi="Corbel"/>
        </w:rPr>
        <w:t>The following lessons have been identified:</w:t>
      </w:r>
    </w:p>
    <w:p w14:paraId="5807786F" w14:textId="77777777" w:rsidR="00110324" w:rsidRPr="00110324" w:rsidRDefault="00110324" w:rsidP="00110324">
      <w:pPr>
        <w:pStyle w:val="ListParagraph"/>
        <w:numPr>
          <w:ilvl w:val="0"/>
          <w:numId w:val="32"/>
        </w:numPr>
        <w:rPr>
          <w:rFonts w:ascii="Corbel" w:hAnsi="Corbel"/>
          <w:b/>
          <w:color w:val="002060"/>
        </w:rPr>
      </w:pPr>
      <w:r w:rsidRPr="00110324">
        <w:rPr>
          <w:rFonts w:ascii="Corbel" w:hAnsi="Corbel"/>
          <w:b/>
          <w:bCs/>
          <w:lang w:val="en-NG"/>
        </w:rPr>
        <w:t>Strong Local Ownership Drives Sustainability</w:t>
      </w:r>
      <w:r w:rsidRPr="00110324">
        <w:rPr>
          <w:rFonts w:ascii="Corbel" w:hAnsi="Corbel"/>
          <w:lang w:val="en-NG"/>
        </w:rPr>
        <w:t>: When state partners take active leadership, programme activities move faster and create stronger community buy-in.</w:t>
      </w:r>
    </w:p>
    <w:p w14:paraId="44F75DCA" w14:textId="77777777" w:rsidR="00110324" w:rsidRPr="00110324" w:rsidRDefault="00110324" w:rsidP="00110324">
      <w:pPr>
        <w:pStyle w:val="ListParagraph"/>
        <w:numPr>
          <w:ilvl w:val="0"/>
          <w:numId w:val="32"/>
        </w:numPr>
        <w:rPr>
          <w:rFonts w:ascii="Corbel" w:hAnsi="Corbel"/>
          <w:b/>
          <w:color w:val="002060"/>
        </w:rPr>
      </w:pPr>
      <w:r w:rsidRPr="00110324">
        <w:rPr>
          <w:rFonts w:ascii="Corbel" w:hAnsi="Corbel"/>
          <w:b/>
          <w:bCs/>
          <w:lang w:val="en-NG"/>
        </w:rPr>
        <w:t>Flexible Implementation Improves Responsiveness</w:t>
      </w:r>
      <w:r w:rsidRPr="00110324">
        <w:rPr>
          <w:rFonts w:ascii="Corbel" w:hAnsi="Corbel"/>
          <w:lang w:val="en-NG"/>
        </w:rPr>
        <w:t>: Building room for adaptive planning allows quick adjustments when state-level processes slow down.</w:t>
      </w:r>
    </w:p>
    <w:p w14:paraId="1550CC03" w14:textId="77777777" w:rsidR="00110324" w:rsidRPr="00110324" w:rsidRDefault="00110324" w:rsidP="00110324">
      <w:pPr>
        <w:pStyle w:val="ListParagraph"/>
        <w:numPr>
          <w:ilvl w:val="0"/>
          <w:numId w:val="32"/>
        </w:numPr>
        <w:rPr>
          <w:rFonts w:ascii="Corbel" w:hAnsi="Corbel"/>
          <w:b/>
          <w:color w:val="002060"/>
        </w:rPr>
      </w:pPr>
      <w:r w:rsidRPr="00110324">
        <w:rPr>
          <w:rFonts w:ascii="Corbel" w:hAnsi="Corbel"/>
          <w:b/>
          <w:bCs/>
          <w:lang w:val="en-NG"/>
        </w:rPr>
        <w:t>Targeted Capacity Building Yields Tangible Impact</w:t>
      </w:r>
      <w:r w:rsidRPr="00110324">
        <w:rPr>
          <w:rFonts w:ascii="Corbel" w:hAnsi="Corbel"/>
          <w:lang w:val="en-NG"/>
        </w:rPr>
        <w:t>: MSMEs show measurable improvement when provided with practical, sector-specific training on export readiness, certification, packaging, documentation, and trade regulations.</w:t>
      </w:r>
    </w:p>
    <w:p w14:paraId="0B612FD1" w14:textId="184E77A6" w:rsidR="00675C99" w:rsidRPr="00110324" w:rsidRDefault="00110324" w:rsidP="00110324">
      <w:pPr>
        <w:pStyle w:val="ListParagraph"/>
        <w:numPr>
          <w:ilvl w:val="0"/>
          <w:numId w:val="32"/>
        </w:numPr>
        <w:rPr>
          <w:rFonts w:ascii="Corbel" w:hAnsi="Corbel"/>
          <w:b/>
          <w:color w:val="002060"/>
        </w:rPr>
        <w:sectPr w:rsidR="00675C99" w:rsidRPr="00110324">
          <w:pgSz w:w="11906" w:h="16838"/>
          <w:pgMar w:top="1440" w:right="1440" w:bottom="1440" w:left="1440" w:header="708" w:footer="708" w:gutter="0"/>
          <w:cols w:space="708"/>
          <w:docGrid w:linePitch="360"/>
        </w:sectPr>
      </w:pPr>
      <w:r w:rsidRPr="00110324">
        <w:rPr>
          <w:rFonts w:ascii="Corbel" w:hAnsi="Corbel"/>
          <w:b/>
          <w:bCs/>
          <w:lang w:val="en-NG"/>
        </w:rPr>
        <w:t>Access to Markets Must Be Matched with Price Alignment</w:t>
      </w:r>
      <w:r w:rsidRPr="00110324">
        <w:rPr>
          <w:rFonts w:ascii="Corbel" w:hAnsi="Corbel"/>
          <w:lang w:val="en-NG"/>
        </w:rPr>
        <w:t>: Regional demand for Nigerian products is strong, but price disparities remain a key barrier. Supporting MSMEs with pricing intelligence, cost-efficient production strategies, and bundled services (e.g., logistics + finance + market access) enhances competitiveness and deal closure rates</w:t>
      </w:r>
      <w:r>
        <w:t>.</w:t>
      </w:r>
    </w:p>
    <w:p w14:paraId="2A742165" w14:textId="63DF9837" w:rsidR="007E3F86" w:rsidRPr="00E47068" w:rsidRDefault="00572E29" w:rsidP="00EB6D65">
      <w:pPr>
        <w:pStyle w:val="Heading1"/>
        <w:numPr>
          <w:ilvl w:val="0"/>
          <w:numId w:val="9"/>
        </w:numPr>
        <w:rPr>
          <w:rFonts w:ascii="Corbel" w:hAnsi="Corbel"/>
          <w:b/>
          <w:color w:val="002060"/>
          <w:sz w:val="20"/>
          <w:szCs w:val="20"/>
        </w:rPr>
      </w:pPr>
      <w:bookmarkStart w:id="31" w:name="_Hlk51073927"/>
      <w:r w:rsidRPr="00E47068">
        <w:rPr>
          <w:rFonts w:ascii="Corbel" w:hAnsi="Corbel"/>
          <w:b/>
          <w:color w:val="002060"/>
          <w:sz w:val="20"/>
          <w:szCs w:val="20"/>
        </w:rPr>
        <w:lastRenderedPageBreak/>
        <w:t xml:space="preserve"> </w:t>
      </w:r>
      <w:bookmarkStart w:id="32" w:name="_Toc211601046"/>
      <w:r w:rsidR="007E3F86" w:rsidRPr="00E47068">
        <w:rPr>
          <w:rFonts w:ascii="Corbel" w:hAnsi="Corbel"/>
          <w:b/>
          <w:color w:val="002060"/>
          <w:sz w:val="20"/>
          <w:szCs w:val="20"/>
        </w:rPr>
        <w:t>Evidence</w:t>
      </w:r>
      <w:r w:rsidR="00667B9A" w:rsidRPr="00E47068">
        <w:rPr>
          <w:rFonts w:ascii="Corbel" w:hAnsi="Corbel"/>
          <w:b/>
          <w:color w:val="002060"/>
          <w:sz w:val="20"/>
          <w:szCs w:val="20"/>
        </w:rPr>
        <w:t xml:space="preserve"> </w:t>
      </w:r>
      <w:r w:rsidR="00667B9A" w:rsidRPr="00E47068">
        <w:rPr>
          <w:rFonts w:ascii="Corbel" w:hAnsi="Corbel"/>
          <w:b/>
          <w:sz w:val="20"/>
          <w:szCs w:val="20"/>
        </w:rPr>
        <w:t>(Q</w:t>
      </w:r>
      <w:r w:rsidR="00154EF9" w:rsidRPr="00E47068">
        <w:rPr>
          <w:rFonts w:ascii="Corbel" w:hAnsi="Corbel"/>
          <w:b/>
          <w:sz w:val="20"/>
          <w:szCs w:val="20"/>
        </w:rPr>
        <w:t>2</w:t>
      </w:r>
      <w:r w:rsidR="00667B9A" w:rsidRPr="00E47068">
        <w:rPr>
          <w:rFonts w:ascii="Corbel" w:hAnsi="Corbel"/>
          <w:b/>
          <w:sz w:val="20"/>
          <w:szCs w:val="20"/>
        </w:rPr>
        <w:t>, 20</w:t>
      </w:r>
      <w:r w:rsidR="00154EF9" w:rsidRPr="00E47068">
        <w:rPr>
          <w:rFonts w:ascii="Corbel" w:hAnsi="Corbel"/>
          <w:b/>
          <w:sz w:val="20"/>
          <w:szCs w:val="20"/>
        </w:rPr>
        <w:t>2</w:t>
      </w:r>
      <w:r w:rsidR="00852F95" w:rsidRPr="00E47068">
        <w:rPr>
          <w:rFonts w:ascii="Corbel" w:hAnsi="Corbel"/>
          <w:b/>
          <w:sz w:val="20"/>
          <w:szCs w:val="20"/>
        </w:rPr>
        <w:t>5</w:t>
      </w:r>
      <w:r w:rsidR="00667B9A" w:rsidRPr="00E47068">
        <w:rPr>
          <w:rFonts w:ascii="Corbel" w:hAnsi="Corbel"/>
          <w:b/>
          <w:sz w:val="20"/>
          <w:szCs w:val="20"/>
        </w:rPr>
        <w:t>)</w:t>
      </w:r>
      <w:bookmarkEnd w:id="32"/>
    </w:p>
    <w:p w14:paraId="4431E992" w14:textId="77777777" w:rsidR="007E3F86" w:rsidRPr="00E47068" w:rsidRDefault="007E3F86" w:rsidP="007E3F86">
      <w:pPr>
        <w:rPr>
          <w:rFonts w:ascii="Corbel" w:hAnsi="Corbel"/>
        </w:rPr>
      </w:pPr>
    </w:p>
    <w:p w14:paraId="7AEAD375" w14:textId="3669A664" w:rsidR="008A222F" w:rsidRPr="00E47068" w:rsidRDefault="004F20FB" w:rsidP="00EB6D65">
      <w:pPr>
        <w:pStyle w:val="ListParagraph"/>
        <w:numPr>
          <w:ilvl w:val="0"/>
          <w:numId w:val="4"/>
        </w:numPr>
        <w:rPr>
          <w:rFonts w:ascii="Corbel" w:hAnsi="Corbel"/>
        </w:rPr>
      </w:pPr>
      <w:proofErr w:type="gramStart"/>
      <w:r w:rsidRPr="00E47068">
        <w:rPr>
          <w:rFonts w:ascii="Corbel" w:hAnsi="Corbel"/>
        </w:rPr>
        <w:t>List</w:t>
      </w:r>
      <w:proofErr w:type="gramEnd"/>
      <w:r w:rsidRPr="00E47068">
        <w:rPr>
          <w:rFonts w:ascii="Corbel" w:hAnsi="Corbel"/>
        </w:rPr>
        <w:t xml:space="preserve"> evidence </w:t>
      </w:r>
      <w:r w:rsidR="00CB5DB4" w:rsidRPr="00E47068">
        <w:rPr>
          <w:rFonts w:ascii="Corbel" w:hAnsi="Corbel"/>
        </w:rPr>
        <w:t>of achievements</w:t>
      </w:r>
      <w:r w:rsidR="00751F50" w:rsidRPr="00E47068">
        <w:rPr>
          <w:rFonts w:ascii="Corbel" w:hAnsi="Corbel"/>
        </w:rPr>
        <w:t xml:space="preserve"> of the project towards the outputs during the reporting period </w:t>
      </w:r>
      <w:bookmarkEnd w:id="31"/>
    </w:p>
    <w:p w14:paraId="1DBF3999" w14:textId="77777777" w:rsidR="008A222F" w:rsidRPr="00E47068" w:rsidRDefault="008A222F" w:rsidP="007E3F86">
      <w:pPr>
        <w:rPr>
          <w:rFonts w:ascii="Corbel" w:hAnsi="Corbel"/>
        </w:rPr>
      </w:pPr>
    </w:p>
    <w:tbl>
      <w:tblPr>
        <w:tblStyle w:val="TableGrid"/>
        <w:tblW w:w="12723" w:type="dxa"/>
        <w:tblLayout w:type="fixed"/>
        <w:tblLook w:val="04A0" w:firstRow="1" w:lastRow="0" w:firstColumn="1" w:lastColumn="0" w:noHBand="0" w:noVBand="1"/>
      </w:tblPr>
      <w:tblGrid>
        <w:gridCol w:w="1271"/>
        <w:gridCol w:w="5726"/>
        <w:gridCol w:w="5726"/>
      </w:tblGrid>
      <w:tr w:rsidR="00EC3893" w:rsidRPr="00E47068" w14:paraId="0CF77162" w14:textId="77777777" w:rsidTr="00501B4A">
        <w:tc>
          <w:tcPr>
            <w:tcW w:w="1271" w:type="dxa"/>
            <w:shd w:val="clear" w:color="auto" w:fill="D9DFEF" w:themeFill="accent1" w:themeFillTint="33"/>
          </w:tcPr>
          <w:p w14:paraId="4C11736E" w14:textId="77777777" w:rsidR="00EC3893" w:rsidRPr="00E47068" w:rsidRDefault="00EC3893" w:rsidP="00D13362">
            <w:pPr>
              <w:pStyle w:val="ListParagraph"/>
              <w:spacing w:after="0" w:line="240" w:lineRule="auto"/>
              <w:ind w:left="0"/>
              <w:jc w:val="center"/>
              <w:rPr>
                <w:rFonts w:ascii="Corbel" w:hAnsi="Corbel" w:cs="Segoe UI"/>
                <w:b/>
                <w:bCs/>
                <w:color w:val="002060"/>
                <w:lang w:eastAsia="ja-JP"/>
              </w:rPr>
            </w:pPr>
            <w:r w:rsidRPr="00E47068">
              <w:rPr>
                <w:rFonts w:ascii="Corbel" w:hAnsi="Corbel" w:cs="Segoe UI"/>
                <w:b/>
                <w:bCs/>
                <w:color w:val="002060"/>
                <w:lang w:eastAsia="ja-JP"/>
              </w:rPr>
              <w:t>Report Section</w:t>
            </w:r>
          </w:p>
        </w:tc>
        <w:tc>
          <w:tcPr>
            <w:tcW w:w="5726" w:type="dxa"/>
            <w:shd w:val="clear" w:color="auto" w:fill="D9DFEF" w:themeFill="accent1" w:themeFillTint="33"/>
          </w:tcPr>
          <w:p w14:paraId="54861C6D" w14:textId="77777777" w:rsidR="00EC3893" w:rsidRPr="00E47068" w:rsidRDefault="00EC3893" w:rsidP="00D13362">
            <w:pPr>
              <w:pStyle w:val="ListParagraph"/>
              <w:spacing w:after="0" w:line="240" w:lineRule="auto"/>
              <w:ind w:left="0"/>
              <w:jc w:val="center"/>
              <w:rPr>
                <w:rFonts w:ascii="Corbel" w:hAnsi="Corbel" w:cs="Segoe UI"/>
                <w:b/>
                <w:bCs/>
                <w:color w:val="002060"/>
                <w:lang w:eastAsia="ja-JP"/>
              </w:rPr>
            </w:pPr>
            <w:r w:rsidRPr="00E47068">
              <w:rPr>
                <w:rFonts w:ascii="Corbel" w:hAnsi="Corbel" w:cs="Segoe UI"/>
                <w:b/>
                <w:bCs/>
                <w:color w:val="002060"/>
                <w:lang w:eastAsia="ja-JP"/>
              </w:rPr>
              <w:t xml:space="preserve">Title </w:t>
            </w:r>
          </w:p>
        </w:tc>
        <w:tc>
          <w:tcPr>
            <w:tcW w:w="5726" w:type="dxa"/>
            <w:shd w:val="clear" w:color="auto" w:fill="D9DFEF" w:themeFill="accent1" w:themeFillTint="33"/>
          </w:tcPr>
          <w:p w14:paraId="37FD56CB" w14:textId="77777777" w:rsidR="00EC3893" w:rsidRPr="00E47068" w:rsidRDefault="00EC3893" w:rsidP="00D13362">
            <w:pPr>
              <w:pStyle w:val="ListParagraph"/>
              <w:spacing w:after="0" w:line="240" w:lineRule="auto"/>
              <w:ind w:left="0"/>
              <w:jc w:val="center"/>
              <w:rPr>
                <w:rFonts w:ascii="Corbel" w:hAnsi="Corbel" w:cs="Segoe UI"/>
                <w:b/>
                <w:bCs/>
                <w:color w:val="002060"/>
                <w:lang w:eastAsia="ja-JP"/>
              </w:rPr>
            </w:pPr>
            <w:r w:rsidRPr="00E47068">
              <w:rPr>
                <w:rFonts w:ascii="Corbel" w:hAnsi="Corbel" w:cs="Segoe UI"/>
                <w:b/>
                <w:bCs/>
                <w:color w:val="002060"/>
                <w:lang w:eastAsia="ja-JP"/>
              </w:rPr>
              <w:t>URL link</w:t>
            </w:r>
          </w:p>
        </w:tc>
      </w:tr>
      <w:tr w:rsidR="00077B11" w:rsidRPr="00E47068" w14:paraId="4F6BA77E" w14:textId="77777777" w:rsidTr="00EC3893">
        <w:tc>
          <w:tcPr>
            <w:tcW w:w="1271" w:type="dxa"/>
          </w:tcPr>
          <w:p w14:paraId="0BC56298" w14:textId="4B1A5D74" w:rsidR="00077B11" w:rsidRPr="00E47068" w:rsidRDefault="00077B11" w:rsidP="00077B11">
            <w:pPr>
              <w:rPr>
                <w:rFonts w:ascii="Corbel" w:hAnsi="Corbel"/>
                <w:lang w:val="en"/>
              </w:rPr>
            </w:pPr>
            <w:r w:rsidRPr="00E47068">
              <w:rPr>
                <w:rFonts w:ascii="Corbel" w:hAnsi="Corbel"/>
                <w:lang w:val="en"/>
              </w:rPr>
              <w:t>Output 1</w:t>
            </w:r>
          </w:p>
        </w:tc>
        <w:tc>
          <w:tcPr>
            <w:tcW w:w="5726" w:type="dxa"/>
          </w:tcPr>
          <w:p w14:paraId="2E641838" w14:textId="2C680D4F" w:rsidR="00077B11" w:rsidRPr="00E47068" w:rsidRDefault="00556643" w:rsidP="00077B11">
            <w:pPr>
              <w:tabs>
                <w:tab w:val="center" w:pos="4680"/>
                <w:tab w:val="right" w:pos="9360"/>
              </w:tabs>
              <w:rPr>
                <w:rFonts w:ascii="Corbel" w:hAnsi="Corbel"/>
                <w:lang w:val="en"/>
              </w:rPr>
            </w:pPr>
            <w:r>
              <w:rPr>
                <w:rFonts w:ascii="Corbel" w:hAnsi="Corbel"/>
                <w:lang w:val="en"/>
              </w:rPr>
              <w:t>Nigerian MSMEs participation at IATF</w:t>
            </w:r>
          </w:p>
        </w:tc>
        <w:tc>
          <w:tcPr>
            <w:tcW w:w="5726" w:type="dxa"/>
          </w:tcPr>
          <w:p w14:paraId="5101DC42" w14:textId="7103E630" w:rsidR="0097151F" w:rsidRPr="00E47068" w:rsidRDefault="00556643" w:rsidP="00077B11">
            <w:pPr>
              <w:rPr>
                <w:rFonts w:ascii="Corbel" w:hAnsi="Corbel" w:cs="Calibri"/>
                <w:color w:val="0E57C4" w:themeColor="background2" w:themeShade="80"/>
                <w:u w:val="single"/>
              </w:rPr>
            </w:pPr>
            <w:r w:rsidRPr="005B786A">
              <w:rPr>
                <w:rFonts w:ascii="Corbel" w:hAnsi="Corbel"/>
                <w:bCs/>
                <w:color w:val="002060"/>
              </w:rPr>
              <w:t>https://www.undp.org/nigeria/press-releases/undp-facilitates-market-access-nigerian-msmes-iatf-2025</w:t>
            </w:r>
          </w:p>
        </w:tc>
      </w:tr>
      <w:tr w:rsidR="00D90C26" w:rsidRPr="00E47068" w14:paraId="725A77B9" w14:textId="77777777" w:rsidTr="00EC3893">
        <w:tc>
          <w:tcPr>
            <w:tcW w:w="1271" w:type="dxa"/>
          </w:tcPr>
          <w:p w14:paraId="3637A10A" w14:textId="7F5623B3" w:rsidR="00D90C26" w:rsidRPr="00E47068" w:rsidRDefault="00402932" w:rsidP="00077B11">
            <w:pPr>
              <w:rPr>
                <w:rFonts w:ascii="Corbel" w:hAnsi="Corbel"/>
                <w:lang w:val="en"/>
              </w:rPr>
            </w:pPr>
            <w:r w:rsidRPr="00E47068">
              <w:rPr>
                <w:rFonts w:ascii="Corbel" w:hAnsi="Corbel"/>
                <w:lang w:val="en"/>
              </w:rPr>
              <w:t>Output 1</w:t>
            </w:r>
          </w:p>
        </w:tc>
        <w:tc>
          <w:tcPr>
            <w:tcW w:w="5726" w:type="dxa"/>
          </w:tcPr>
          <w:p w14:paraId="0F29DE1E" w14:textId="47B022E3" w:rsidR="00D90C26" w:rsidRPr="00E47068" w:rsidRDefault="00402932" w:rsidP="00077B11">
            <w:pPr>
              <w:tabs>
                <w:tab w:val="center" w:pos="4680"/>
                <w:tab w:val="right" w:pos="9360"/>
              </w:tabs>
              <w:rPr>
                <w:rFonts w:ascii="Corbel" w:hAnsi="Corbel"/>
                <w:lang w:val="en"/>
              </w:rPr>
            </w:pPr>
            <w:r>
              <w:rPr>
                <w:rFonts w:ascii="Corbel" w:hAnsi="Corbel"/>
                <w:lang w:val="en"/>
              </w:rPr>
              <w:t>UNDP partners with Abia State to support economic growth</w:t>
            </w:r>
          </w:p>
        </w:tc>
        <w:tc>
          <w:tcPr>
            <w:tcW w:w="5726" w:type="dxa"/>
          </w:tcPr>
          <w:p w14:paraId="543AE470" w14:textId="57300587" w:rsidR="00547523" w:rsidRPr="00E47068" w:rsidRDefault="00402932" w:rsidP="00077B11">
            <w:pPr>
              <w:rPr>
                <w:rFonts w:ascii="Corbel" w:hAnsi="Corbel" w:cs="Calibri"/>
                <w:color w:val="0E57C4" w:themeColor="background2" w:themeShade="80"/>
                <w:u w:val="single"/>
              </w:rPr>
            </w:pPr>
            <w:r w:rsidRPr="00402932">
              <w:rPr>
                <w:rFonts w:ascii="Corbel" w:hAnsi="Corbel" w:cs="Calibri"/>
                <w:color w:val="0E57C4" w:themeColor="background2" w:themeShade="80"/>
                <w:u w:val="single"/>
              </w:rPr>
              <w:t>https://thewhistler.ng/abia-govt-sign-landmark-mou-with-undp-to-boost-economic-growth/</w:t>
            </w:r>
          </w:p>
        </w:tc>
      </w:tr>
      <w:tr w:rsidR="00D90C26" w:rsidRPr="00E47068" w14:paraId="0FA6A5AB" w14:textId="77777777" w:rsidTr="00EC3893">
        <w:tc>
          <w:tcPr>
            <w:tcW w:w="1271" w:type="dxa"/>
          </w:tcPr>
          <w:p w14:paraId="292A25A5" w14:textId="77777777" w:rsidR="00D90C26" w:rsidRPr="00E47068" w:rsidRDefault="00D90C26" w:rsidP="00077B11">
            <w:pPr>
              <w:rPr>
                <w:rFonts w:ascii="Corbel" w:hAnsi="Corbel"/>
                <w:lang w:val="en"/>
              </w:rPr>
            </w:pPr>
          </w:p>
        </w:tc>
        <w:tc>
          <w:tcPr>
            <w:tcW w:w="5726" w:type="dxa"/>
          </w:tcPr>
          <w:p w14:paraId="50F2F5DE" w14:textId="5E78D5CB" w:rsidR="00D90C26" w:rsidRPr="00E47068" w:rsidRDefault="00D90C26" w:rsidP="00077B11">
            <w:pPr>
              <w:tabs>
                <w:tab w:val="center" w:pos="4680"/>
                <w:tab w:val="right" w:pos="9360"/>
              </w:tabs>
              <w:rPr>
                <w:rFonts w:ascii="Corbel" w:hAnsi="Corbel"/>
                <w:lang w:val="en"/>
              </w:rPr>
            </w:pPr>
          </w:p>
        </w:tc>
        <w:tc>
          <w:tcPr>
            <w:tcW w:w="5726" w:type="dxa"/>
          </w:tcPr>
          <w:p w14:paraId="13CF3811" w14:textId="2B93C1A6" w:rsidR="00D90C26" w:rsidRPr="00E47068" w:rsidRDefault="00D90C26" w:rsidP="00077B11">
            <w:pPr>
              <w:rPr>
                <w:rFonts w:ascii="Corbel" w:hAnsi="Corbel" w:cs="Calibri"/>
                <w:color w:val="0E57C4" w:themeColor="background2" w:themeShade="80"/>
                <w:u w:val="single"/>
              </w:rPr>
            </w:pPr>
          </w:p>
        </w:tc>
      </w:tr>
    </w:tbl>
    <w:p w14:paraId="0C1CCF43" w14:textId="77777777" w:rsidR="007E3F86" w:rsidRPr="00E47068" w:rsidRDefault="007E3F86" w:rsidP="007E3F86">
      <w:pPr>
        <w:rPr>
          <w:rFonts w:ascii="Corbel" w:hAnsi="Corbel"/>
          <w:lang w:val="en-GB"/>
        </w:rPr>
      </w:pPr>
    </w:p>
    <w:p w14:paraId="16606494" w14:textId="77777777" w:rsidR="00EF3FF7" w:rsidRPr="00E47068" w:rsidRDefault="00EF3FF7" w:rsidP="007E3F86">
      <w:pPr>
        <w:rPr>
          <w:rFonts w:ascii="Corbel" w:hAnsi="Corbel"/>
          <w:lang w:val="en-GB"/>
        </w:rPr>
      </w:pPr>
    </w:p>
    <w:p w14:paraId="7EE637F2" w14:textId="3B29B242" w:rsidR="00077B11" w:rsidRPr="00E47068" w:rsidRDefault="00077B11">
      <w:pPr>
        <w:spacing w:after="160" w:line="259" w:lineRule="auto"/>
        <w:rPr>
          <w:rFonts w:ascii="Corbel" w:hAnsi="Corbel"/>
          <w:lang w:val="en-GB"/>
        </w:rPr>
      </w:pPr>
      <w:r w:rsidRPr="00E47068">
        <w:rPr>
          <w:rFonts w:ascii="Corbel" w:hAnsi="Corbel"/>
          <w:lang w:val="en-GB"/>
        </w:rPr>
        <w:br w:type="page"/>
      </w:r>
    </w:p>
    <w:p w14:paraId="48480040" w14:textId="77777777" w:rsidR="00DD0FCD" w:rsidRPr="00633B82" w:rsidRDefault="00DD0FCD" w:rsidP="00EB6D65">
      <w:pPr>
        <w:pStyle w:val="Heading1"/>
        <w:numPr>
          <w:ilvl w:val="0"/>
          <w:numId w:val="9"/>
        </w:numPr>
        <w:rPr>
          <w:rFonts w:ascii="Corbel" w:hAnsi="Corbel"/>
          <w:b/>
          <w:color w:val="002060"/>
          <w:sz w:val="20"/>
          <w:szCs w:val="20"/>
        </w:rPr>
      </w:pPr>
      <w:bookmarkStart w:id="33" w:name="_Toc211601047"/>
      <w:r w:rsidRPr="00633B82">
        <w:rPr>
          <w:rFonts w:ascii="Corbel" w:hAnsi="Corbel"/>
          <w:b/>
          <w:sz w:val="20"/>
          <w:szCs w:val="20"/>
        </w:rPr>
        <w:lastRenderedPageBreak/>
        <w:t>Financial Summary</w:t>
      </w:r>
      <w:bookmarkEnd w:id="33"/>
    </w:p>
    <w:p w14:paraId="4B03D03A" w14:textId="77777777" w:rsidR="00DD52F3" w:rsidRPr="00E47068" w:rsidRDefault="00DD52F3" w:rsidP="00C413DE">
      <w:pPr>
        <w:rPr>
          <w:rFonts w:ascii="Corbel" w:hAnsi="Corbel"/>
          <w:b/>
          <w:color w:val="002060"/>
        </w:rPr>
      </w:pPr>
    </w:p>
    <w:tbl>
      <w:tblPr>
        <w:tblW w:w="14601" w:type="dxa"/>
        <w:tblInd w:w="-10" w:type="dxa"/>
        <w:tblLook w:val="04A0" w:firstRow="1" w:lastRow="0" w:firstColumn="1" w:lastColumn="0" w:noHBand="0" w:noVBand="1"/>
      </w:tblPr>
      <w:tblGrid>
        <w:gridCol w:w="2835"/>
        <w:gridCol w:w="3093"/>
        <w:gridCol w:w="1970"/>
        <w:gridCol w:w="2289"/>
        <w:gridCol w:w="4414"/>
      </w:tblGrid>
      <w:tr w:rsidR="00DD52F3" w:rsidRPr="00E47068" w14:paraId="71473BDF" w14:textId="77777777" w:rsidTr="007C329B">
        <w:trPr>
          <w:trHeight w:val="605"/>
        </w:trPr>
        <w:tc>
          <w:tcPr>
            <w:tcW w:w="5928" w:type="dxa"/>
            <w:gridSpan w:val="2"/>
            <w:tcBorders>
              <w:top w:val="single" w:sz="8" w:space="0" w:color="auto"/>
              <w:left w:val="single" w:sz="8" w:space="0" w:color="auto"/>
              <w:bottom w:val="nil"/>
              <w:right w:val="single" w:sz="8" w:space="0" w:color="000000"/>
            </w:tcBorders>
            <w:shd w:val="clear" w:color="000000" w:fill="D9DFEF"/>
            <w:vAlign w:val="center"/>
            <w:hideMark/>
          </w:tcPr>
          <w:p w14:paraId="40C1A6C2"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p>
        </w:tc>
        <w:tc>
          <w:tcPr>
            <w:tcW w:w="1970" w:type="dxa"/>
            <w:tcBorders>
              <w:top w:val="single" w:sz="8" w:space="0" w:color="auto"/>
              <w:left w:val="nil"/>
              <w:bottom w:val="nil"/>
              <w:right w:val="single" w:sz="8" w:space="0" w:color="auto"/>
            </w:tcBorders>
            <w:shd w:val="clear" w:color="000000" w:fill="D9DFEF"/>
            <w:vAlign w:val="center"/>
            <w:hideMark/>
          </w:tcPr>
          <w:p w14:paraId="60272BA1"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Current Annual Budget (US$)</w:t>
            </w:r>
          </w:p>
        </w:tc>
        <w:tc>
          <w:tcPr>
            <w:tcW w:w="2289" w:type="dxa"/>
            <w:vMerge w:val="restart"/>
            <w:tcBorders>
              <w:top w:val="nil"/>
              <w:left w:val="single" w:sz="8" w:space="0" w:color="auto"/>
              <w:bottom w:val="single" w:sz="8" w:space="0" w:color="000000"/>
              <w:right w:val="single" w:sz="8" w:space="0" w:color="auto"/>
            </w:tcBorders>
            <w:shd w:val="clear" w:color="auto" w:fill="D9DFEF" w:themeFill="accent1" w:themeFillTint="33"/>
            <w:vAlign w:val="center"/>
            <w:hideMark/>
          </w:tcPr>
          <w:p w14:paraId="59C1B772" w14:textId="0A4908B0"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 xml:space="preserve">Expenditure </w:t>
            </w:r>
            <w:r w:rsidR="009C657F" w:rsidRPr="00E47068">
              <w:rPr>
                <w:rFonts w:ascii="Corbel" w:hAnsi="Corbel" w:cs="Calibri"/>
                <w:b/>
                <w:color w:val="002060"/>
                <w:kern w:val="0"/>
                <w14:ligatures w14:val="none"/>
                <w14:cntxtAlts w14:val="0"/>
              </w:rPr>
              <w:t>(</w:t>
            </w:r>
            <w:r w:rsidR="009C657F">
              <w:rPr>
                <w:rFonts w:ascii="Corbel" w:hAnsi="Corbel" w:cs="Calibri"/>
                <w:b/>
                <w:color w:val="002060"/>
                <w:kern w:val="0"/>
                <w14:ligatures w14:val="none"/>
                <w14:cntxtAlts w14:val="0"/>
              </w:rPr>
              <w:t>July</w:t>
            </w:r>
            <w:r w:rsidR="009C657F" w:rsidRPr="00E47068">
              <w:rPr>
                <w:rFonts w:ascii="Corbel" w:hAnsi="Corbel" w:cs="Calibri"/>
                <w:b/>
                <w:color w:val="002060"/>
                <w:kern w:val="0"/>
                <w14:ligatures w14:val="none"/>
                <w14:cntxtAlts w14:val="0"/>
              </w:rPr>
              <w:t xml:space="preserve"> – </w:t>
            </w:r>
            <w:r w:rsidR="009C657F">
              <w:rPr>
                <w:rFonts w:ascii="Corbel" w:hAnsi="Corbel" w:cs="Calibri"/>
                <w:b/>
                <w:color w:val="002060"/>
                <w:kern w:val="0"/>
                <w14:ligatures w14:val="none"/>
                <w14:cntxtAlts w14:val="0"/>
              </w:rPr>
              <w:t>September</w:t>
            </w:r>
            <w:r w:rsidR="009C657F" w:rsidRPr="00E47068">
              <w:rPr>
                <w:rFonts w:ascii="Corbel" w:hAnsi="Corbel" w:cs="Calibri"/>
                <w:b/>
                <w:color w:val="002060"/>
                <w:kern w:val="0"/>
                <w14:ligatures w14:val="none"/>
                <w14:cntxtAlts w14:val="0"/>
              </w:rPr>
              <w:t xml:space="preserve"> 202</w:t>
            </w:r>
            <w:r w:rsidR="009C657F">
              <w:rPr>
                <w:rFonts w:ascii="Corbel" w:hAnsi="Corbel" w:cs="Calibri"/>
                <w:b/>
                <w:color w:val="002060"/>
                <w:kern w:val="0"/>
                <w14:ligatures w14:val="none"/>
                <w14:cntxtAlts w14:val="0"/>
              </w:rPr>
              <w:t>5</w:t>
            </w:r>
            <w:r w:rsidR="009C657F" w:rsidRPr="00E47068">
              <w:rPr>
                <w:rFonts w:ascii="Corbel" w:hAnsi="Corbel" w:cs="Calibri"/>
                <w:b/>
                <w:color w:val="002060"/>
                <w:kern w:val="0"/>
                <w14:ligatures w14:val="none"/>
                <w14:cntxtAlts w14:val="0"/>
              </w:rPr>
              <w:t>)</w:t>
            </w:r>
          </w:p>
        </w:tc>
        <w:tc>
          <w:tcPr>
            <w:tcW w:w="4414" w:type="dxa"/>
            <w:tcBorders>
              <w:top w:val="nil"/>
              <w:left w:val="nil"/>
              <w:bottom w:val="nil"/>
              <w:right w:val="single" w:sz="8" w:space="0" w:color="auto"/>
            </w:tcBorders>
            <w:shd w:val="clear" w:color="auto" w:fill="D9DFEF" w:themeFill="accent1" w:themeFillTint="33"/>
            <w:vAlign w:val="center"/>
            <w:hideMark/>
          </w:tcPr>
          <w:p w14:paraId="77A78932"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 Expenditure</w:t>
            </w:r>
          </w:p>
        </w:tc>
      </w:tr>
      <w:tr w:rsidR="00DD52F3" w:rsidRPr="00E47068" w14:paraId="7BAD5FF4" w14:textId="77777777" w:rsidTr="007C329B">
        <w:trPr>
          <w:trHeight w:val="515"/>
        </w:trPr>
        <w:tc>
          <w:tcPr>
            <w:tcW w:w="5928" w:type="dxa"/>
            <w:gridSpan w:val="2"/>
            <w:tcBorders>
              <w:top w:val="nil"/>
              <w:left w:val="single" w:sz="8" w:space="0" w:color="auto"/>
              <w:bottom w:val="nil"/>
              <w:right w:val="single" w:sz="8" w:space="0" w:color="000000"/>
            </w:tcBorders>
            <w:shd w:val="clear" w:color="000000" w:fill="D9DFEF"/>
            <w:vAlign w:val="center"/>
            <w:hideMark/>
          </w:tcPr>
          <w:p w14:paraId="54D0CBD4"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p>
        </w:tc>
        <w:tc>
          <w:tcPr>
            <w:tcW w:w="1970" w:type="dxa"/>
            <w:tcBorders>
              <w:top w:val="nil"/>
              <w:left w:val="nil"/>
              <w:bottom w:val="nil"/>
              <w:right w:val="single" w:sz="8" w:space="0" w:color="auto"/>
            </w:tcBorders>
            <w:shd w:val="clear" w:color="000000" w:fill="D9DFEF"/>
            <w:vAlign w:val="center"/>
            <w:hideMark/>
          </w:tcPr>
          <w:p w14:paraId="69285A8E" w14:textId="0C958D7F"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sidR="009C657F">
              <w:rPr>
                <w:rFonts w:ascii="Corbel" w:hAnsi="Corbel" w:cs="Calibri"/>
                <w:b/>
                <w:color w:val="002060"/>
                <w:kern w:val="0"/>
                <w14:ligatures w14:val="none"/>
                <w14:cntxtAlts w14:val="0"/>
              </w:rPr>
              <w:t>July</w:t>
            </w:r>
            <w:r w:rsidRPr="00E47068">
              <w:rPr>
                <w:rFonts w:ascii="Corbel" w:hAnsi="Corbel" w:cs="Calibri"/>
                <w:b/>
                <w:color w:val="002060"/>
                <w:kern w:val="0"/>
                <w14:ligatures w14:val="none"/>
                <w14:cntxtAlts w14:val="0"/>
              </w:rPr>
              <w:t xml:space="preserve"> – </w:t>
            </w:r>
            <w:r w:rsidR="009C657F">
              <w:rPr>
                <w:rFonts w:ascii="Corbel" w:hAnsi="Corbel" w:cs="Calibri"/>
                <w:b/>
                <w:color w:val="002060"/>
                <w:kern w:val="0"/>
                <w14:ligatures w14:val="none"/>
                <w14:cntxtAlts w14:val="0"/>
              </w:rPr>
              <w:t>September</w:t>
            </w:r>
            <w:r w:rsidRPr="00E47068">
              <w:rPr>
                <w:rFonts w:ascii="Corbel" w:hAnsi="Corbel" w:cs="Calibri"/>
                <w:b/>
                <w:color w:val="002060"/>
                <w:kern w:val="0"/>
                <w14:ligatures w14:val="none"/>
                <w14:cntxtAlts w14:val="0"/>
              </w:rPr>
              <w:t xml:space="preserve"> 202</w:t>
            </w:r>
            <w:r>
              <w:rPr>
                <w:rFonts w:ascii="Corbel" w:hAnsi="Corbel" w:cs="Calibri"/>
                <w:b/>
                <w:color w:val="002060"/>
                <w:kern w:val="0"/>
                <w14:ligatures w14:val="none"/>
                <w14:cntxtAlts w14:val="0"/>
              </w:rPr>
              <w:t>5</w:t>
            </w:r>
            <w:r w:rsidRPr="00E47068">
              <w:rPr>
                <w:rFonts w:ascii="Corbel" w:hAnsi="Corbel" w:cs="Calibri"/>
                <w:b/>
                <w:color w:val="002060"/>
                <w:kern w:val="0"/>
                <w14:ligatures w14:val="none"/>
                <w14:cntxtAlts w14:val="0"/>
              </w:rPr>
              <w:t>)</w:t>
            </w:r>
          </w:p>
        </w:tc>
        <w:tc>
          <w:tcPr>
            <w:tcW w:w="2289" w:type="dxa"/>
            <w:vMerge/>
            <w:tcBorders>
              <w:top w:val="nil"/>
              <w:left w:val="single" w:sz="8" w:space="0" w:color="auto"/>
              <w:bottom w:val="single" w:sz="8" w:space="0" w:color="000000"/>
              <w:right w:val="single" w:sz="8" w:space="0" w:color="auto"/>
            </w:tcBorders>
            <w:shd w:val="clear" w:color="auto" w:fill="D9DFEF" w:themeFill="accent1" w:themeFillTint="33"/>
            <w:vAlign w:val="center"/>
            <w:hideMark/>
          </w:tcPr>
          <w:p w14:paraId="4C26F1EC"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p>
        </w:tc>
        <w:tc>
          <w:tcPr>
            <w:tcW w:w="4414" w:type="dxa"/>
            <w:tcBorders>
              <w:top w:val="nil"/>
              <w:left w:val="nil"/>
              <w:bottom w:val="nil"/>
              <w:right w:val="single" w:sz="8" w:space="0" w:color="auto"/>
            </w:tcBorders>
            <w:shd w:val="clear" w:color="auto" w:fill="D9DFEF" w:themeFill="accent1" w:themeFillTint="33"/>
            <w:vAlign w:val="center"/>
            <w:hideMark/>
          </w:tcPr>
          <w:p w14:paraId="0D1BB9A3"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(Cumulative)</w:t>
            </w:r>
          </w:p>
        </w:tc>
      </w:tr>
      <w:tr w:rsidR="00DD52F3" w:rsidRPr="00E47068" w14:paraId="19166441" w14:textId="77777777" w:rsidTr="007C329B">
        <w:trPr>
          <w:trHeight w:val="291"/>
        </w:trPr>
        <w:tc>
          <w:tcPr>
            <w:tcW w:w="5928" w:type="dxa"/>
            <w:gridSpan w:val="2"/>
            <w:tcBorders>
              <w:top w:val="nil"/>
              <w:left w:val="single" w:sz="8" w:space="0" w:color="auto"/>
              <w:bottom w:val="nil"/>
              <w:right w:val="single" w:sz="8" w:space="0" w:color="000000"/>
            </w:tcBorders>
            <w:shd w:val="clear" w:color="000000" w:fill="D9DFEF"/>
            <w:vAlign w:val="center"/>
            <w:hideMark/>
          </w:tcPr>
          <w:p w14:paraId="45470741"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Outputs / Activity Result</w:t>
            </w:r>
          </w:p>
        </w:tc>
        <w:tc>
          <w:tcPr>
            <w:tcW w:w="1970" w:type="dxa"/>
            <w:tcBorders>
              <w:top w:val="nil"/>
              <w:left w:val="nil"/>
              <w:bottom w:val="single" w:sz="8" w:space="0" w:color="auto"/>
              <w:right w:val="single" w:sz="8" w:space="0" w:color="auto"/>
            </w:tcBorders>
            <w:shd w:val="clear" w:color="000000" w:fill="D9DFEF"/>
            <w:vAlign w:val="center"/>
            <w:hideMark/>
          </w:tcPr>
          <w:p w14:paraId="50EE2CF1" w14:textId="77777777" w:rsidR="00DD52F3" w:rsidRPr="00E47068" w:rsidRDefault="00DD52F3" w:rsidP="007C329B">
            <w:pPr>
              <w:spacing w:after="0" w:line="240" w:lineRule="auto"/>
              <w:jc w:val="right"/>
              <w:rPr>
                <w:rFonts w:ascii="Corbel" w:hAnsi="Corbel" w:cs="Calibri"/>
                <w:kern w:val="0"/>
                <w14:ligatures w14:val="none"/>
                <w14:cntxtAlts w14:val="0"/>
              </w:rPr>
            </w:pPr>
          </w:p>
        </w:tc>
        <w:tc>
          <w:tcPr>
            <w:tcW w:w="2289" w:type="dxa"/>
            <w:vMerge/>
            <w:tcBorders>
              <w:top w:val="nil"/>
              <w:left w:val="single" w:sz="8" w:space="0" w:color="auto"/>
              <w:bottom w:val="single" w:sz="8" w:space="0" w:color="000000"/>
              <w:right w:val="single" w:sz="8" w:space="0" w:color="auto"/>
            </w:tcBorders>
            <w:shd w:val="clear" w:color="auto" w:fill="D9DFEF" w:themeFill="accent1" w:themeFillTint="33"/>
            <w:vAlign w:val="center"/>
            <w:hideMark/>
          </w:tcPr>
          <w:p w14:paraId="5C3EFBB5"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p>
        </w:tc>
        <w:tc>
          <w:tcPr>
            <w:tcW w:w="4414" w:type="dxa"/>
            <w:tcBorders>
              <w:top w:val="nil"/>
              <w:left w:val="nil"/>
              <w:bottom w:val="single" w:sz="8" w:space="0" w:color="auto"/>
              <w:right w:val="single" w:sz="8" w:space="0" w:color="auto"/>
            </w:tcBorders>
            <w:shd w:val="clear" w:color="auto" w:fill="D9DFEF" w:themeFill="accent1" w:themeFillTint="33"/>
            <w:vAlign w:val="center"/>
            <w:hideMark/>
          </w:tcPr>
          <w:p w14:paraId="774B26A4" w14:textId="77777777" w:rsidR="00DD52F3" w:rsidRPr="00E47068" w:rsidRDefault="00DD52F3" w:rsidP="007C329B">
            <w:pPr>
              <w:spacing w:after="0" w:line="240" w:lineRule="auto"/>
              <w:jc w:val="right"/>
              <w:rPr>
                <w:rFonts w:ascii="Corbel" w:hAnsi="Corbel" w:cs="Calibri"/>
                <w:kern w:val="0"/>
                <w14:ligatures w14:val="none"/>
                <w14:cntxtAlts w14:val="0"/>
              </w:rPr>
            </w:pPr>
          </w:p>
        </w:tc>
      </w:tr>
      <w:tr w:rsidR="00DD52F3" w:rsidRPr="00E47068" w14:paraId="1A01FB13" w14:textId="77777777" w:rsidTr="007C329B">
        <w:trPr>
          <w:trHeight w:val="279"/>
        </w:trPr>
        <w:tc>
          <w:tcPr>
            <w:tcW w:w="5928" w:type="dxa"/>
            <w:gridSpan w:val="2"/>
            <w:tcBorders>
              <w:top w:val="nil"/>
              <w:left w:val="single" w:sz="8" w:space="0" w:color="auto"/>
              <w:bottom w:val="single" w:sz="8" w:space="0" w:color="auto"/>
              <w:right w:val="single" w:sz="8" w:space="0" w:color="000000"/>
            </w:tcBorders>
            <w:shd w:val="clear" w:color="000000" w:fill="D9DFEF"/>
            <w:vAlign w:val="center"/>
            <w:hideMark/>
          </w:tcPr>
          <w:p w14:paraId="0B10E310"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p>
        </w:tc>
        <w:tc>
          <w:tcPr>
            <w:tcW w:w="1970" w:type="dxa"/>
            <w:tcBorders>
              <w:top w:val="nil"/>
              <w:left w:val="nil"/>
              <w:bottom w:val="single" w:sz="8" w:space="0" w:color="auto"/>
              <w:right w:val="single" w:sz="8" w:space="0" w:color="auto"/>
            </w:tcBorders>
            <w:shd w:val="clear" w:color="000000" w:fill="D9DFEF"/>
            <w:vAlign w:val="center"/>
            <w:hideMark/>
          </w:tcPr>
          <w:p w14:paraId="21E3A14D"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A</w:t>
            </w:r>
          </w:p>
        </w:tc>
        <w:tc>
          <w:tcPr>
            <w:tcW w:w="2289" w:type="dxa"/>
            <w:tcBorders>
              <w:top w:val="nil"/>
              <w:left w:val="nil"/>
              <w:bottom w:val="single" w:sz="8" w:space="0" w:color="auto"/>
              <w:right w:val="single" w:sz="8" w:space="0" w:color="auto"/>
            </w:tcBorders>
            <w:shd w:val="clear" w:color="auto" w:fill="D9DFEF" w:themeFill="accent1" w:themeFillTint="33"/>
            <w:vAlign w:val="center"/>
            <w:hideMark/>
          </w:tcPr>
          <w:p w14:paraId="34AFBB33"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B</w:t>
            </w:r>
          </w:p>
        </w:tc>
        <w:tc>
          <w:tcPr>
            <w:tcW w:w="4414" w:type="dxa"/>
            <w:tcBorders>
              <w:top w:val="nil"/>
              <w:left w:val="nil"/>
              <w:bottom w:val="single" w:sz="8" w:space="0" w:color="auto"/>
              <w:right w:val="single" w:sz="8" w:space="0" w:color="auto"/>
            </w:tcBorders>
            <w:shd w:val="clear" w:color="auto" w:fill="D9DFEF" w:themeFill="accent1" w:themeFillTint="33"/>
            <w:vAlign w:val="center"/>
            <w:hideMark/>
          </w:tcPr>
          <w:p w14:paraId="54AD5E28"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B/A*100</w:t>
            </w:r>
          </w:p>
        </w:tc>
      </w:tr>
      <w:tr w:rsidR="00DD52F3" w:rsidRPr="00E47068" w14:paraId="7220A288" w14:textId="77777777" w:rsidTr="007C329B">
        <w:trPr>
          <w:trHeight w:val="549"/>
        </w:trPr>
        <w:tc>
          <w:tcPr>
            <w:tcW w:w="14601" w:type="dxa"/>
            <w:gridSpan w:val="5"/>
            <w:tcBorders>
              <w:top w:val="single" w:sz="8" w:space="0" w:color="auto"/>
              <w:left w:val="single" w:sz="8" w:space="0" w:color="auto"/>
              <w:bottom w:val="single" w:sz="8" w:space="0" w:color="auto"/>
              <w:right w:val="single" w:sz="8" w:space="0" w:color="auto"/>
            </w:tcBorders>
            <w:shd w:val="clear" w:color="000000" w:fill="90A1CF"/>
            <w:vAlign w:val="center"/>
            <w:hideMark/>
          </w:tcPr>
          <w:p w14:paraId="5909D9DF" w14:textId="77777777" w:rsidR="00DD52F3" w:rsidRPr="00E47068" w:rsidRDefault="00DD52F3" w:rsidP="007C329B">
            <w:pPr>
              <w:spacing w:after="0" w:line="240" w:lineRule="auto"/>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Output 1: Strengthened MSME Competitiveness and Local Service Economies through Integrated Market Readiness, Inclusive Finance, and Community-Based Innovation Platforms</w:t>
            </w:r>
          </w:p>
          <w:p w14:paraId="69F83546"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p>
        </w:tc>
      </w:tr>
      <w:tr w:rsidR="00DD52F3" w:rsidRPr="00E47068" w14:paraId="25DB774C" w14:textId="77777777" w:rsidTr="007C329B">
        <w:trPr>
          <w:trHeight w:val="1164"/>
        </w:trPr>
        <w:tc>
          <w:tcPr>
            <w:tcW w:w="2835" w:type="dxa"/>
            <w:tcBorders>
              <w:top w:val="nil"/>
              <w:left w:val="single" w:sz="8" w:space="0" w:color="auto"/>
              <w:bottom w:val="single" w:sz="8" w:space="0" w:color="auto"/>
              <w:right w:val="single" w:sz="8" w:space="0" w:color="auto"/>
            </w:tcBorders>
            <w:vAlign w:val="center"/>
            <w:hideMark/>
          </w:tcPr>
          <w:p w14:paraId="69082F05" w14:textId="77777777" w:rsidR="00DD52F3" w:rsidRPr="00E47068" w:rsidRDefault="00DD52F3" w:rsidP="007C329B">
            <w:pPr>
              <w:spacing w:after="0" w:line="240" w:lineRule="auto"/>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Activity Result 1</w:t>
            </w:r>
          </w:p>
        </w:tc>
        <w:tc>
          <w:tcPr>
            <w:tcW w:w="3093" w:type="dxa"/>
            <w:tcBorders>
              <w:top w:val="nil"/>
              <w:left w:val="nil"/>
              <w:bottom w:val="single" w:sz="8" w:space="0" w:color="auto"/>
              <w:right w:val="single" w:sz="8" w:space="0" w:color="auto"/>
            </w:tcBorders>
            <w:hideMark/>
          </w:tcPr>
          <w:p w14:paraId="7A00B724" w14:textId="77777777" w:rsidR="00DD52F3" w:rsidRPr="00E47068" w:rsidRDefault="00DD52F3" w:rsidP="007C329B">
            <w:pPr>
              <w:spacing w:after="0" w:line="240" w:lineRule="auto"/>
              <w:rPr>
                <w:rFonts w:ascii="Corbel" w:hAnsi="Corbel" w:cs="Calibri"/>
                <w:color w:val="002060"/>
                <w:kern w:val="0"/>
                <w14:ligatures w14:val="none"/>
                <w14:cntxtAlts w14:val="0"/>
              </w:rPr>
            </w:pPr>
            <w:r w:rsidRPr="00E47068">
              <w:rPr>
                <w:rFonts w:ascii="Corbel" w:hAnsi="Corbel" w:cs="Calibri"/>
              </w:rPr>
              <w:t xml:space="preserve">Integrated Export Readiness and Access-to-Finance </w:t>
            </w:r>
            <w:proofErr w:type="spellStart"/>
            <w:r w:rsidRPr="00E47068">
              <w:rPr>
                <w:rFonts w:ascii="Corbel" w:hAnsi="Corbel" w:cs="Calibri"/>
              </w:rPr>
              <w:t>Programmes</w:t>
            </w:r>
            <w:proofErr w:type="spellEnd"/>
            <w:r w:rsidRPr="00E47068">
              <w:rPr>
                <w:rFonts w:ascii="Corbel" w:hAnsi="Corbel" w:cs="Calibri"/>
              </w:rPr>
              <w:t xml:space="preserve"> for MSMEs in target states</w:t>
            </w:r>
          </w:p>
        </w:tc>
        <w:tc>
          <w:tcPr>
            <w:tcW w:w="1970" w:type="dxa"/>
            <w:tcBorders>
              <w:top w:val="nil"/>
              <w:left w:val="nil"/>
              <w:bottom w:val="single" w:sz="8" w:space="0" w:color="auto"/>
              <w:right w:val="single" w:sz="8" w:space="0" w:color="auto"/>
            </w:tcBorders>
            <w:vAlign w:val="center"/>
            <w:hideMark/>
          </w:tcPr>
          <w:p w14:paraId="087EE89A"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Pr>
                <w:rFonts w:ascii="Corbel" w:hAnsi="Corbel" w:cs="Calibri"/>
                <w:b/>
                <w:color w:val="002060"/>
                <w:kern w:val="0"/>
                <w14:ligatures w14:val="none"/>
                <w14:cntxtAlts w14:val="0"/>
              </w:rPr>
              <w:t xml:space="preserve"> 100,000</w:t>
            </w:r>
          </w:p>
        </w:tc>
        <w:tc>
          <w:tcPr>
            <w:tcW w:w="2289" w:type="dxa"/>
            <w:tcBorders>
              <w:top w:val="nil"/>
              <w:left w:val="nil"/>
              <w:bottom w:val="single" w:sz="8" w:space="0" w:color="auto"/>
              <w:right w:val="single" w:sz="8" w:space="0" w:color="auto"/>
            </w:tcBorders>
            <w:vAlign w:val="center"/>
          </w:tcPr>
          <w:p w14:paraId="07AE0DA0" w14:textId="3C72634A"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Pr>
                <w:rFonts w:ascii="Corbel" w:hAnsi="Corbel" w:cs="Calibri"/>
                <w:b/>
                <w:color w:val="002060"/>
                <w:kern w:val="0"/>
                <w14:ligatures w14:val="none"/>
                <w14:cntxtAlts w14:val="0"/>
              </w:rPr>
              <w:t xml:space="preserve"> </w:t>
            </w:r>
            <w:r w:rsidR="00A743A0">
              <w:rPr>
                <w:rFonts w:ascii="Corbel" w:hAnsi="Corbel" w:cs="Calibri"/>
                <w:b/>
                <w:color w:val="002060"/>
                <w:kern w:val="0"/>
                <w14:ligatures w14:val="none"/>
                <w14:cntxtAlts w14:val="0"/>
              </w:rPr>
              <w:t>92,807.85</w:t>
            </w:r>
          </w:p>
        </w:tc>
        <w:tc>
          <w:tcPr>
            <w:tcW w:w="4414" w:type="dxa"/>
            <w:tcBorders>
              <w:top w:val="nil"/>
              <w:left w:val="nil"/>
              <w:bottom w:val="single" w:sz="8" w:space="0" w:color="auto"/>
              <w:right w:val="single" w:sz="8" w:space="0" w:color="auto"/>
            </w:tcBorders>
            <w:vAlign w:val="center"/>
          </w:tcPr>
          <w:p w14:paraId="3B4D7703" w14:textId="646AD167" w:rsidR="00DD52F3" w:rsidRPr="00E47068" w:rsidRDefault="00991DEA" w:rsidP="007C329B">
            <w:pPr>
              <w:spacing w:after="0" w:line="240" w:lineRule="auto"/>
              <w:jc w:val="right"/>
              <w:rPr>
                <w:rFonts w:ascii="Corbel" w:hAnsi="Corbel" w:cs="Calibri"/>
                <w:b/>
                <w:color w:val="002060"/>
                <w:kern w:val="0"/>
                <w14:ligatures w14:val="none"/>
                <w14:cntxtAlts w14:val="0"/>
              </w:rPr>
            </w:pPr>
            <w:r>
              <w:rPr>
                <w:rFonts w:ascii="Corbel" w:hAnsi="Corbel" w:cs="Calibri"/>
                <w:b/>
                <w:color w:val="002060"/>
                <w:kern w:val="0"/>
                <w14:ligatures w14:val="none"/>
                <w14:cntxtAlts w14:val="0"/>
              </w:rPr>
              <w:t>92</w:t>
            </w:r>
            <w:r w:rsidR="00DD52F3">
              <w:rPr>
                <w:rFonts w:ascii="Corbel" w:hAnsi="Corbel" w:cs="Calibri"/>
                <w:b/>
                <w:color w:val="002060"/>
                <w:kern w:val="0"/>
                <w14:ligatures w14:val="none"/>
                <w14:cntxtAlts w14:val="0"/>
              </w:rPr>
              <w:t>%</w:t>
            </w:r>
          </w:p>
        </w:tc>
      </w:tr>
      <w:tr w:rsidR="00DD52F3" w:rsidRPr="00E47068" w14:paraId="4AA85C67" w14:textId="77777777" w:rsidTr="007C329B">
        <w:trPr>
          <w:trHeight w:val="1297"/>
        </w:trPr>
        <w:tc>
          <w:tcPr>
            <w:tcW w:w="2835" w:type="dxa"/>
            <w:tcBorders>
              <w:top w:val="nil"/>
              <w:left w:val="single" w:sz="8" w:space="0" w:color="auto"/>
              <w:bottom w:val="single" w:sz="8" w:space="0" w:color="auto"/>
              <w:right w:val="single" w:sz="8" w:space="0" w:color="auto"/>
            </w:tcBorders>
            <w:vAlign w:val="center"/>
            <w:hideMark/>
          </w:tcPr>
          <w:p w14:paraId="6F7C63D7" w14:textId="77777777" w:rsidR="00DD52F3" w:rsidRPr="00E47068" w:rsidRDefault="00DD52F3" w:rsidP="007C329B">
            <w:pPr>
              <w:spacing w:after="0" w:line="240" w:lineRule="auto"/>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Activity Result 2</w:t>
            </w:r>
          </w:p>
        </w:tc>
        <w:tc>
          <w:tcPr>
            <w:tcW w:w="3093" w:type="dxa"/>
            <w:tcBorders>
              <w:top w:val="nil"/>
              <w:left w:val="nil"/>
              <w:bottom w:val="single" w:sz="8" w:space="0" w:color="auto"/>
              <w:right w:val="single" w:sz="8" w:space="0" w:color="auto"/>
            </w:tcBorders>
            <w:vAlign w:val="center"/>
            <w:hideMark/>
          </w:tcPr>
          <w:p w14:paraId="120F2904" w14:textId="77777777" w:rsidR="00DD52F3" w:rsidRPr="00E47068" w:rsidRDefault="00DD52F3" w:rsidP="007C329B">
            <w:pPr>
              <w:spacing w:after="0" w:line="240" w:lineRule="auto"/>
              <w:rPr>
                <w:rFonts w:ascii="Corbel" w:hAnsi="Corbel" w:cs="Calibri"/>
                <w:color w:val="002060"/>
                <w:kern w:val="0"/>
                <w14:ligatures w14:val="none"/>
                <w14:cntxtAlts w14:val="0"/>
              </w:rPr>
            </w:pPr>
            <w:r w:rsidRPr="00E47068">
              <w:rPr>
                <w:rFonts w:ascii="Corbel" w:hAnsi="Corbel" w:cs="Calibri"/>
              </w:rPr>
              <w:t>Strengthening Local Tourism, Trade in Services, and Value Chains for Job Creation</w:t>
            </w:r>
          </w:p>
        </w:tc>
        <w:tc>
          <w:tcPr>
            <w:tcW w:w="1970" w:type="dxa"/>
            <w:tcBorders>
              <w:top w:val="nil"/>
              <w:left w:val="nil"/>
              <w:bottom w:val="single" w:sz="8" w:space="0" w:color="auto"/>
              <w:right w:val="single" w:sz="8" w:space="0" w:color="auto"/>
            </w:tcBorders>
            <w:vAlign w:val="center"/>
            <w:hideMark/>
          </w:tcPr>
          <w:p w14:paraId="6AA5464F" w14:textId="416CB5D0"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sidR="00613B18">
              <w:rPr>
                <w:rFonts w:ascii="Corbel" w:hAnsi="Corbel" w:cs="Calibri"/>
                <w:b/>
                <w:color w:val="002060"/>
                <w:kern w:val="0"/>
                <w14:ligatures w14:val="none"/>
                <w14:cntxtAlts w14:val="0"/>
              </w:rPr>
              <w:t>6</w:t>
            </w:r>
            <w:r>
              <w:rPr>
                <w:rFonts w:ascii="Corbel" w:hAnsi="Corbel" w:cs="Calibri"/>
                <w:b/>
                <w:color w:val="002060"/>
                <w:kern w:val="0"/>
                <w14:ligatures w14:val="none"/>
                <w14:cntxtAlts w14:val="0"/>
              </w:rPr>
              <w:t>0,000</w:t>
            </w:r>
          </w:p>
        </w:tc>
        <w:tc>
          <w:tcPr>
            <w:tcW w:w="2289" w:type="dxa"/>
            <w:tcBorders>
              <w:top w:val="nil"/>
              <w:left w:val="nil"/>
              <w:bottom w:val="single" w:sz="8" w:space="0" w:color="auto"/>
              <w:right w:val="single" w:sz="8" w:space="0" w:color="auto"/>
            </w:tcBorders>
            <w:vAlign w:val="center"/>
          </w:tcPr>
          <w:p w14:paraId="618725F4" w14:textId="582CEF79"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Pr>
                <w:rFonts w:ascii="Corbel" w:hAnsi="Corbel" w:cs="Calibri"/>
                <w:b/>
                <w:color w:val="002060"/>
                <w:kern w:val="0"/>
                <w14:ligatures w14:val="none"/>
                <w14:cntxtAlts w14:val="0"/>
              </w:rPr>
              <w:t>1</w:t>
            </w:r>
            <w:r w:rsidR="00C5691A">
              <w:rPr>
                <w:rFonts w:ascii="Corbel" w:hAnsi="Corbel" w:cs="Calibri"/>
                <w:b/>
                <w:color w:val="002060"/>
                <w:kern w:val="0"/>
                <w14:ligatures w14:val="none"/>
                <w14:cntxtAlts w14:val="0"/>
              </w:rPr>
              <w:t>3,032.19</w:t>
            </w:r>
          </w:p>
        </w:tc>
        <w:tc>
          <w:tcPr>
            <w:tcW w:w="4414" w:type="dxa"/>
            <w:tcBorders>
              <w:top w:val="nil"/>
              <w:left w:val="nil"/>
              <w:bottom w:val="single" w:sz="8" w:space="0" w:color="auto"/>
              <w:right w:val="single" w:sz="8" w:space="0" w:color="auto"/>
            </w:tcBorders>
            <w:vAlign w:val="center"/>
          </w:tcPr>
          <w:p w14:paraId="18C7F901" w14:textId="68B1EC55" w:rsidR="00DD52F3" w:rsidRPr="00E47068" w:rsidRDefault="00935209" w:rsidP="007C329B">
            <w:pPr>
              <w:spacing w:after="0" w:line="240" w:lineRule="auto"/>
              <w:jc w:val="right"/>
              <w:rPr>
                <w:rFonts w:ascii="Corbel" w:hAnsi="Corbel" w:cs="Calibri"/>
                <w:b/>
                <w:color w:val="002060"/>
                <w:kern w:val="0"/>
                <w14:ligatures w14:val="none"/>
                <w14:cntxtAlts w14:val="0"/>
              </w:rPr>
            </w:pPr>
            <w:r>
              <w:rPr>
                <w:rFonts w:ascii="Corbel" w:hAnsi="Corbel" w:cs="Calibri"/>
                <w:b/>
                <w:color w:val="002060"/>
                <w:kern w:val="0"/>
                <w14:ligatures w14:val="none"/>
                <w14:cntxtAlts w14:val="0"/>
              </w:rPr>
              <w:t>13</w:t>
            </w:r>
            <w:r w:rsidR="00DD52F3">
              <w:rPr>
                <w:rFonts w:ascii="Corbel" w:hAnsi="Corbel" w:cs="Calibri"/>
                <w:b/>
                <w:color w:val="002060"/>
                <w:kern w:val="0"/>
                <w14:ligatures w14:val="none"/>
                <w14:cntxtAlts w14:val="0"/>
              </w:rPr>
              <w:t>%</w:t>
            </w:r>
          </w:p>
        </w:tc>
      </w:tr>
      <w:tr w:rsidR="00DD52F3" w:rsidRPr="00E47068" w14:paraId="05B04734" w14:textId="77777777" w:rsidTr="007C329B">
        <w:trPr>
          <w:trHeight w:val="1118"/>
        </w:trPr>
        <w:tc>
          <w:tcPr>
            <w:tcW w:w="2835" w:type="dxa"/>
            <w:tcBorders>
              <w:top w:val="nil"/>
              <w:left w:val="single" w:sz="8" w:space="0" w:color="auto"/>
              <w:bottom w:val="single" w:sz="8" w:space="0" w:color="auto"/>
              <w:right w:val="single" w:sz="8" w:space="0" w:color="auto"/>
            </w:tcBorders>
            <w:vAlign w:val="center"/>
            <w:hideMark/>
          </w:tcPr>
          <w:p w14:paraId="37EDA85F" w14:textId="77777777" w:rsidR="00DD52F3" w:rsidRPr="00E47068" w:rsidRDefault="00DD52F3" w:rsidP="007C329B">
            <w:pPr>
              <w:spacing w:after="0" w:line="240" w:lineRule="auto"/>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Activity Result 3</w:t>
            </w:r>
          </w:p>
        </w:tc>
        <w:tc>
          <w:tcPr>
            <w:tcW w:w="3093" w:type="dxa"/>
            <w:tcBorders>
              <w:top w:val="nil"/>
              <w:left w:val="nil"/>
              <w:bottom w:val="single" w:sz="8" w:space="0" w:color="auto"/>
              <w:right w:val="single" w:sz="8" w:space="0" w:color="auto"/>
            </w:tcBorders>
            <w:hideMark/>
          </w:tcPr>
          <w:p w14:paraId="33610CE5" w14:textId="77777777" w:rsidR="00DD52F3" w:rsidRPr="00E47068" w:rsidRDefault="00DD52F3" w:rsidP="007C329B">
            <w:pPr>
              <w:spacing w:after="0" w:line="240" w:lineRule="auto"/>
              <w:rPr>
                <w:rFonts w:ascii="Corbel" w:hAnsi="Corbel" w:cs="Calibri"/>
                <w:color w:val="002060"/>
                <w:kern w:val="0"/>
                <w14:ligatures w14:val="none"/>
                <w14:cntxtAlts w14:val="0"/>
              </w:rPr>
            </w:pPr>
            <w:r w:rsidRPr="00E47068">
              <w:rPr>
                <w:rFonts w:ascii="Corbel" w:hAnsi="Corbel" w:cs="Calibri"/>
              </w:rPr>
              <w:t xml:space="preserve">Establishment of </w:t>
            </w:r>
            <w:proofErr w:type="spellStart"/>
            <w:r w:rsidRPr="00E47068">
              <w:rPr>
                <w:rFonts w:ascii="Corbel" w:hAnsi="Corbel" w:cs="Calibri"/>
              </w:rPr>
              <w:t>Comunnity</w:t>
            </w:r>
            <w:proofErr w:type="spellEnd"/>
            <w:r w:rsidRPr="00E47068">
              <w:rPr>
                <w:rFonts w:ascii="Corbel" w:hAnsi="Corbel" w:cs="Calibri"/>
              </w:rPr>
              <w:t xml:space="preserve"> Entrepreneurship Hubs to </w:t>
            </w:r>
            <w:proofErr w:type="spellStart"/>
            <w:r w:rsidRPr="00E47068">
              <w:rPr>
                <w:rFonts w:ascii="Corbel" w:hAnsi="Corbel" w:cs="Calibri"/>
              </w:rPr>
              <w:t>democratise</w:t>
            </w:r>
            <w:proofErr w:type="spellEnd"/>
            <w:r w:rsidRPr="00E47068">
              <w:rPr>
                <w:rFonts w:ascii="Corbel" w:hAnsi="Corbel" w:cs="Calibri"/>
              </w:rPr>
              <w:t xml:space="preserve"> access to support for MSME growth</w:t>
            </w:r>
          </w:p>
        </w:tc>
        <w:tc>
          <w:tcPr>
            <w:tcW w:w="1970" w:type="dxa"/>
            <w:tcBorders>
              <w:top w:val="nil"/>
              <w:left w:val="nil"/>
              <w:bottom w:val="single" w:sz="8" w:space="0" w:color="auto"/>
              <w:right w:val="single" w:sz="8" w:space="0" w:color="auto"/>
            </w:tcBorders>
            <w:vAlign w:val="center"/>
            <w:hideMark/>
          </w:tcPr>
          <w:p w14:paraId="2D387280" w14:textId="4E0D9252"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sidR="00613B18">
              <w:rPr>
                <w:rFonts w:ascii="Corbel" w:hAnsi="Corbel" w:cs="Calibri"/>
                <w:b/>
                <w:color w:val="002060"/>
                <w:kern w:val="0"/>
                <w14:ligatures w14:val="none"/>
                <w14:cntxtAlts w14:val="0"/>
              </w:rPr>
              <w:t>14</w:t>
            </w:r>
            <w:r>
              <w:rPr>
                <w:rFonts w:ascii="Corbel" w:hAnsi="Corbel" w:cs="Calibri"/>
                <w:b/>
                <w:color w:val="002060"/>
                <w:kern w:val="0"/>
                <w14:ligatures w14:val="none"/>
                <w14:cntxtAlts w14:val="0"/>
              </w:rPr>
              <w:t>0,000</w:t>
            </w:r>
          </w:p>
        </w:tc>
        <w:tc>
          <w:tcPr>
            <w:tcW w:w="2289" w:type="dxa"/>
            <w:tcBorders>
              <w:top w:val="nil"/>
              <w:left w:val="nil"/>
              <w:bottom w:val="single" w:sz="8" w:space="0" w:color="auto"/>
              <w:right w:val="single" w:sz="8" w:space="0" w:color="auto"/>
            </w:tcBorders>
            <w:vAlign w:val="center"/>
            <w:hideMark/>
          </w:tcPr>
          <w:p w14:paraId="698D7303" w14:textId="5DB1A27F"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sidR="00253EB2">
              <w:rPr>
                <w:rFonts w:ascii="Corbel" w:hAnsi="Corbel" w:cs="Calibri"/>
                <w:b/>
                <w:color w:val="002060"/>
                <w:kern w:val="0"/>
                <w14:ligatures w14:val="none"/>
                <w14:cntxtAlts w14:val="0"/>
              </w:rPr>
              <w:t>153,542.68</w:t>
            </w:r>
          </w:p>
        </w:tc>
        <w:tc>
          <w:tcPr>
            <w:tcW w:w="4414" w:type="dxa"/>
            <w:tcBorders>
              <w:top w:val="nil"/>
              <w:left w:val="nil"/>
              <w:bottom w:val="single" w:sz="8" w:space="0" w:color="auto"/>
              <w:right w:val="single" w:sz="8" w:space="0" w:color="auto"/>
            </w:tcBorders>
            <w:vAlign w:val="center"/>
            <w:hideMark/>
          </w:tcPr>
          <w:p w14:paraId="7282241C" w14:textId="7CD56BC8" w:rsidR="00DD52F3" w:rsidRPr="00E47068" w:rsidRDefault="004A571A" w:rsidP="007C329B">
            <w:pPr>
              <w:spacing w:after="0" w:line="240" w:lineRule="auto"/>
              <w:jc w:val="right"/>
              <w:rPr>
                <w:rFonts w:ascii="Corbel" w:hAnsi="Corbel" w:cs="Calibri"/>
                <w:b/>
                <w:color w:val="002060"/>
                <w:kern w:val="0"/>
                <w14:ligatures w14:val="none"/>
                <w14:cntxtAlts w14:val="0"/>
              </w:rPr>
            </w:pPr>
            <w:r>
              <w:rPr>
                <w:rFonts w:ascii="Corbel" w:hAnsi="Corbel" w:cs="Calibri"/>
                <w:b/>
                <w:color w:val="002060"/>
                <w:kern w:val="0"/>
                <w14:ligatures w14:val="none"/>
                <w14:cntxtAlts w14:val="0"/>
              </w:rPr>
              <w:t>51</w:t>
            </w:r>
            <w:r w:rsidR="00DD52F3">
              <w:rPr>
                <w:rFonts w:ascii="Corbel" w:hAnsi="Corbel" w:cs="Calibri"/>
                <w:b/>
                <w:color w:val="002060"/>
                <w:kern w:val="0"/>
                <w14:ligatures w14:val="none"/>
                <w14:cntxtAlts w14:val="0"/>
              </w:rPr>
              <w:t>%</w:t>
            </w:r>
          </w:p>
        </w:tc>
      </w:tr>
      <w:tr w:rsidR="00DD52F3" w:rsidRPr="00E47068" w14:paraId="74222A96" w14:textId="77777777" w:rsidTr="007C329B">
        <w:trPr>
          <w:trHeight w:val="586"/>
        </w:trPr>
        <w:tc>
          <w:tcPr>
            <w:tcW w:w="5928" w:type="dxa"/>
            <w:gridSpan w:val="2"/>
            <w:tcBorders>
              <w:top w:val="single" w:sz="8" w:space="0" w:color="auto"/>
              <w:left w:val="single" w:sz="8" w:space="0" w:color="auto"/>
              <w:bottom w:val="single" w:sz="8" w:space="0" w:color="auto"/>
              <w:right w:val="single" w:sz="8" w:space="0" w:color="000000"/>
            </w:tcBorders>
            <w:shd w:val="clear" w:color="auto" w:fill="4A66AC" w:themeFill="accent1"/>
            <w:vAlign w:val="center"/>
            <w:hideMark/>
          </w:tcPr>
          <w:p w14:paraId="56A84146"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2025 PROJECT GRAND TOTAL</w:t>
            </w:r>
          </w:p>
        </w:tc>
        <w:tc>
          <w:tcPr>
            <w:tcW w:w="1970" w:type="dxa"/>
            <w:tcBorders>
              <w:top w:val="nil"/>
              <w:left w:val="nil"/>
              <w:bottom w:val="single" w:sz="8" w:space="0" w:color="auto"/>
              <w:right w:val="single" w:sz="8" w:space="0" w:color="auto"/>
            </w:tcBorders>
            <w:shd w:val="clear" w:color="auto" w:fill="4A66AC" w:themeFill="accent1"/>
            <w:vAlign w:val="center"/>
            <w:hideMark/>
          </w:tcPr>
          <w:p w14:paraId="0FDCFACA" w14:textId="6966111B"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sidR="00613B18">
              <w:rPr>
                <w:rFonts w:ascii="Corbel" w:hAnsi="Corbel" w:cs="Calibri"/>
                <w:b/>
                <w:color w:val="002060"/>
                <w:kern w:val="0"/>
                <w14:ligatures w14:val="none"/>
                <w14:cntxtAlts w14:val="0"/>
              </w:rPr>
              <w:t>3</w:t>
            </w:r>
            <w:r>
              <w:rPr>
                <w:rFonts w:ascii="Corbel" w:hAnsi="Corbel" w:cs="Calibri"/>
                <w:b/>
                <w:color w:val="002060"/>
                <w:kern w:val="0"/>
                <w14:ligatures w14:val="none"/>
                <w14:cntxtAlts w14:val="0"/>
              </w:rPr>
              <w:t>00,000</w:t>
            </w:r>
          </w:p>
        </w:tc>
        <w:tc>
          <w:tcPr>
            <w:tcW w:w="2289" w:type="dxa"/>
            <w:tcBorders>
              <w:top w:val="nil"/>
              <w:left w:val="nil"/>
              <w:bottom w:val="single" w:sz="8" w:space="0" w:color="auto"/>
              <w:right w:val="single" w:sz="8" w:space="0" w:color="auto"/>
            </w:tcBorders>
            <w:shd w:val="clear" w:color="auto" w:fill="4A66AC" w:themeFill="accent1"/>
            <w:vAlign w:val="center"/>
            <w:hideMark/>
          </w:tcPr>
          <w:p w14:paraId="2B8DE17D" w14:textId="7E460974"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sidR="00C404AA">
              <w:rPr>
                <w:rFonts w:ascii="Corbel" w:hAnsi="Corbel" w:cs="Calibri"/>
                <w:b/>
                <w:color w:val="002060"/>
                <w:kern w:val="0"/>
                <w14:ligatures w14:val="none"/>
                <w14:cntxtAlts w14:val="0"/>
              </w:rPr>
              <w:t>259,382.72</w:t>
            </w:r>
          </w:p>
        </w:tc>
        <w:tc>
          <w:tcPr>
            <w:tcW w:w="4414" w:type="dxa"/>
            <w:tcBorders>
              <w:top w:val="nil"/>
              <w:left w:val="nil"/>
              <w:bottom w:val="single" w:sz="8" w:space="0" w:color="auto"/>
              <w:right w:val="single" w:sz="8" w:space="0" w:color="auto"/>
            </w:tcBorders>
            <w:shd w:val="clear" w:color="auto" w:fill="4A66AC" w:themeFill="accent1"/>
            <w:vAlign w:val="center"/>
            <w:hideMark/>
          </w:tcPr>
          <w:p w14:paraId="7D104489" w14:textId="67ED8BBC" w:rsidR="00DD52F3" w:rsidRPr="00E47068" w:rsidRDefault="00DD52F3" w:rsidP="007C329B">
            <w:pPr>
              <w:spacing w:after="0" w:line="240" w:lineRule="auto"/>
              <w:jc w:val="right"/>
              <w:rPr>
                <w:rFonts w:ascii="Corbel" w:hAnsi="Corbel" w:cs="Calibri"/>
                <w:b/>
                <w:color w:val="002060"/>
                <w:kern w:val="0"/>
                <w14:ligatures w14:val="none"/>
                <w14:cntxtAlts w14:val="0"/>
              </w:rPr>
            </w:pPr>
          </w:p>
        </w:tc>
      </w:tr>
    </w:tbl>
    <w:p w14:paraId="3FE9E3D1" w14:textId="77777777" w:rsidR="00387FB8" w:rsidRDefault="00387FB8" w:rsidP="00C413DE">
      <w:pPr>
        <w:rPr>
          <w:rFonts w:ascii="Corbel" w:hAnsi="Corbel"/>
          <w:b/>
          <w:color w:val="002060"/>
        </w:rPr>
      </w:pPr>
    </w:p>
    <w:p w14:paraId="061F52DC" w14:textId="77777777" w:rsidR="00CF33DB" w:rsidRPr="00E47068" w:rsidRDefault="00CF33DB" w:rsidP="00C413DE">
      <w:pPr>
        <w:rPr>
          <w:rFonts w:ascii="Corbel" w:hAnsi="Corbel"/>
          <w:b/>
          <w:color w:val="002060"/>
        </w:rPr>
      </w:pPr>
    </w:p>
    <w:sectPr w:rsidR="00CF33DB" w:rsidRPr="00E47068" w:rsidSect="00DD0FCD">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573FC" w14:textId="77777777" w:rsidR="00742DE9" w:rsidRDefault="00742DE9" w:rsidP="009C5B35">
      <w:pPr>
        <w:spacing w:after="0" w:line="240" w:lineRule="auto"/>
      </w:pPr>
      <w:r>
        <w:separator/>
      </w:r>
    </w:p>
  </w:endnote>
  <w:endnote w:type="continuationSeparator" w:id="0">
    <w:p w14:paraId="22A6241A" w14:textId="77777777" w:rsidR="00742DE9" w:rsidRDefault="00742DE9" w:rsidP="009C5B35">
      <w:pPr>
        <w:spacing w:after="0" w:line="240" w:lineRule="auto"/>
      </w:pPr>
      <w:r>
        <w:continuationSeparator/>
      </w:r>
    </w:p>
  </w:endnote>
  <w:endnote w:type="continuationNotice" w:id="1">
    <w:p w14:paraId="2251A571" w14:textId="77777777" w:rsidR="00742DE9" w:rsidRDefault="00742D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F2C75" w14:textId="2BDCD805" w:rsidR="009C5B35" w:rsidRPr="009C5B35" w:rsidRDefault="009C5B35">
    <w:pPr>
      <w:pStyle w:val="Footer"/>
      <w:rPr>
        <w:i/>
        <w:iCs/>
        <w:sz w:val="16"/>
        <w:szCs w:val="16"/>
        <w:lang w:val="en-GB"/>
      </w:rPr>
    </w:pPr>
    <w:r w:rsidRPr="009C5B35">
      <w:rPr>
        <w:i/>
        <w:iCs/>
        <w:sz w:val="16"/>
        <w:szCs w:val="16"/>
        <w:lang w:val="en-GB"/>
      </w:rPr>
      <w:t>Revised version- August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07B27" w14:textId="77777777" w:rsidR="00742DE9" w:rsidRDefault="00742DE9" w:rsidP="009C5B35">
      <w:pPr>
        <w:spacing w:after="0" w:line="240" w:lineRule="auto"/>
      </w:pPr>
      <w:r>
        <w:separator/>
      </w:r>
    </w:p>
  </w:footnote>
  <w:footnote w:type="continuationSeparator" w:id="0">
    <w:p w14:paraId="421D2E15" w14:textId="77777777" w:rsidR="00742DE9" w:rsidRDefault="00742DE9" w:rsidP="009C5B35">
      <w:pPr>
        <w:spacing w:after="0" w:line="240" w:lineRule="auto"/>
      </w:pPr>
      <w:r>
        <w:continuationSeparator/>
      </w:r>
    </w:p>
  </w:footnote>
  <w:footnote w:type="continuationNotice" w:id="1">
    <w:p w14:paraId="15B044E2" w14:textId="77777777" w:rsidR="00742DE9" w:rsidRDefault="00742DE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7794"/>
    <w:multiLevelType w:val="hybridMultilevel"/>
    <w:tmpl w:val="9692DE5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70D23CA"/>
    <w:multiLevelType w:val="hybridMultilevel"/>
    <w:tmpl w:val="4FC6E6CA"/>
    <w:lvl w:ilvl="0" w:tplc="7486AFFA">
      <w:start w:val="9"/>
      <w:numFmt w:val="bullet"/>
      <w:lvlText w:val=""/>
      <w:lvlJc w:val="left"/>
      <w:pPr>
        <w:ind w:left="1080" w:hanging="360"/>
      </w:pPr>
      <w:rPr>
        <w:rFonts w:ascii="Corbel" w:eastAsia="Times New Roman" w:hAnsi="Corbel" w:cs="Aria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 w15:restartNumberingAfterBreak="0">
    <w:nsid w:val="07237DD1"/>
    <w:multiLevelType w:val="hybridMultilevel"/>
    <w:tmpl w:val="154AFC32"/>
    <w:lvl w:ilvl="0" w:tplc="F8D00348">
      <w:numFmt w:val="bullet"/>
      <w:lvlText w:val="•"/>
      <w:lvlJc w:val="left"/>
      <w:pPr>
        <w:ind w:left="720" w:hanging="360"/>
      </w:pPr>
      <w:rPr>
        <w:rFonts w:ascii="Corbel" w:eastAsia="Times New Roman" w:hAnsi="Corbe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8403595"/>
    <w:multiLevelType w:val="hybridMultilevel"/>
    <w:tmpl w:val="1DCCA268"/>
    <w:lvl w:ilvl="0" w:tplc="F8D00348">
      <w:numFmt w:val="bullet"/>
      <w:lvlText w:val="•"/>
      <w:lvlJc w:val="left"/>
      <w:pPr>
        <w:ind w:left="720" w:hanging="360"/>
      </w:pPr>
      <w:rPr>
        <w:rFonts w:ascii="Corbel" w:eastAsia="Times New Roman" w:hAnsi="Corbe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AEE7067"/>
    <w:multiLevelType w:val="multilevel"/>
    <w:tmpl w:val="E3C80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B22F86"/>
    <w:multiLevelType w:val="multilevel"/>
    <w:tmpl w:val="AB82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B0269"/>
    <w:multiLevelType w:val="hybridMultilevel"/>
    <w:tmpl w:val="3670ED3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E752835"/>
    <w:multiLevelType w:val="hybridMultilevel"/>
    <w:tmpl w:val="CDA486E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BD19D7"/>
    <w:multiLevelType w:val="hybridMultilevel"/>
    <w:tmpl w:val="F4B2F74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0D760A9"/>
    <w:multiLevelType w:val="hybridMultilevel"/>
    <w:tmpl w:val="FA4E30CA"/>
    <w:lvl w:ilvl="0" w:tplc="0409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33D68D8"/>
    <w:multiLevelType w:val="hybridMultilevel"/>
    <w:tmpl w:val="CC94C59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48F0851"/>
    <w:multiLevelType w:val="hybridMultilevel"/>
    <w:tmpl w:val="8E76DDF0"/>
    <w:lvl w:ilvl="0" w:tplc="7486AFFA">
      <w:start w:val="9"/>
      <w:numFmt w:val="bullet"/>
      <w:lvlText w:val=""/>
      <w:lvlJc w:val="left"/>
      <w:pPr>
        <w:ind w:left="720" w:hanging="360"/>
      </w:pPr>
      <w:rPr>
        <w:rFonts w:ascii="Corbel" w:eastAsia="Times New Roman" w:hAnsi="Corbe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58E3B17"/>
    <w:multiLevelType w:val="hybridMultilevel"/>
    <w:tmpl w:val="4FFC0E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6870BB3"/>
    <w:multiLevelType w:val="multilevel"/>
    <w:tmpl w:val="33721DF6"/>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36DF5561"/>
    <w:multiLevelType w:val="hybridMultilevel"/>
    <w:tmpl w:val="5DD4EE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C2351C"/>
    <w:multiLevelType w:val="hybridMultilevel"/>
    <w:tmpl w:val="71C88B4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EE9290B"/>
    <w:multiLevelType w:val="multilevel"/>
    <w:tmpl w:val="8264C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6350BD"/>
    <w:multiLevelType w:val="hybridMultilevel"/>
    <w:tmpl w:val="69C0732A"/>
    <w:lvl w:ilvl="0" w:tplc="20000019">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8" w15:restartNumberingAfterBreak="0">
    <w:nsid w:val="4ED173AE"/>
    <w:multiLevelType w:val="hybridMultilevel"/>
    <w:tmpl w:val="7812F15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4EF55C97"/>
    <w:multiLevelType w:val="multilevel"/>
    <w:tmpl w:val="975E6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5E062D"/>
    <w:multiLevelType w:val="hybridMultilevel"/>
    <w:tmpl w:val="3D78A2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547559B3"/>
    <w:multiLevelType w:val="hybridMultilevel"/>
    <w:tmpl w:val="10B43EE2"/>
    <w:lvl w:ilvl="0" w:tplc="FFFFFFF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71462E6"/>
    <w:multiLevelType w:val="multilevel"/>
    <w:tmpl w:val="69B474FE"/>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5C70F8"/>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70740A2"/>
    <w:multiLevelType w:val="hybridMultilevel"/>
    <w:tmpl w:val="6C2682DE"/>
    <w:lvl w:ilvl="0" w:tplc="2000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68AD0599"/>
    <w:multiLevelType w:val="hybridMultilevel"/>
    <w:tmpl w:val="DE3C1E12"/>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6" w15:restartNumberingAfterBreak="0">
    <w:nsid w:val="6AED666F"/>
    <w:multiLevelType w:val="multilevel"/>
    <w:tmpl w:val="FC12E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6718CA"/>
    <w:multiLevelType w:val="hybridMultilevel"/>
    <w:tmpl w:val="10B43EE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29F1085"/>
    <w:multiLevelType w:val="hybridMultilevel"/>
    <w:tmpl w:val="01603A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73DF77DF"/>
    <w:multiLevelType w:val="hybridMultilevel"/>
    <w:tmpl w:val="10B43EE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4E00033"/>
    <w:multiLevelType w:val="multilevel"/>
    <w:tmpl w:val="A528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6274FD"/>
    <w:multiLevelType w:val="multilevel"/>
    <w:tmpl w:val="BD7A8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8505AF9"/>
    <w:multiLevelType w:val="hybridMultilevel"/>
    <w:tmpl w:val="EB1AD0D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7FAA7A66"/>
    <w:multiLevelType w:val="hybridMultilevel"/>
    <w:tmpl w:val="50042CF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227645128">
    <w:abstractNumId w:val="7"/>
  </w:num>
  <w:num w:numId="2" w16cid:durableId="1190295977">
    <w:abstractNumId w:val="14"/>
  </w:num>
  <w:num w:numId="3" w16cid:durableId="338167689">
    <w:abstractNumId w:val="13"/>
  </w:num>
  <w:num w:numId="4" w16cid:durableId="1484278021">
    <w:abstractNumId w:val="9"/>
  </w:num>
  <w:num w:numId="5" w16cid:durableId="583683356">
    <w:abstractNumId w:val="32"/>
  </w:num>
  <w:num w:numId="6" w16cid:durableId="1173450284">
    <w:abstractNumId w:val="18"/>
  </w:num>
  <w:num w:numId="7" w16cid:durableId="680468051">
    <w:abstractNumId w:val="21"/>
  </w:num>
  <w:num w:numId="8" w16cid:durableId="1568304323">
    <w:abstractNumId w:val="12"/>
  </w:num>
  <w:num w:numId="9" w16cid:durableId="1705520144">
    <w:abstractNumId w:val="29"/>
  </w:num>
  <w:num w:numId="10" w16cid:durableId="713163313">
    <w:abstractNumId w:val="27"/>
  </w:num>
  <w:num w:numId="11" w16cid:durableId="1678535988">
    <w:abstractNumId w:val="8"/>
  </w:num>
  <w:num w:numId="12" w16cid:durableId="527720938">
    <w:abstractNumId w:val="16"/>
  </w:num>
  <w:num w:numId="13" w16cid:durableId="977804943">
    <w:abstractNumId w:val="26"/>
  </w:num>
  <w:num w:numId="14" w16cid:durableId="890267221">
    <w:abstractNumId w:val="6"/>
  </w:num>
  <w:num w:numId="15" w16cid:durableId="1567104446">
    <w:abstractNumId w:val="15"/>
  </w:num>
  <w:num w:numId="16" w16cid:durableId="1048530705">
    <w:abstractNumId w:val="0"/>
  </w:num>
  <w:num w:numId="17" w16cid:durableId="1217811996">
    <w:abstractNumId w:val="10"/>
  </w:num>
  <w:num w:numId="18" w16cid:durableId="870070559">
    <w:abstractNumId w:val="5"/>
  </w:num>
  <w:num w:numId="19" w16cid:durableId="1206722318">
    <w:abstractNumId w:val="23"/>
  </w:num>
  <w:num w:numId="20" w16cid:durableId="1002929736">
    <w:abstractNumId w:val="25"/>
  </w:num>
  <w:num w:numId="21" w16cid:durableId="1283726675">
    <w:abstractNumId w:val="11"/>
  </w:num>
  <w:num w:numId="22" w16cid:durableId="1263414027">
    <w:abstractNumId w:val="1"/>
  </w:num>
  <w:num w:numId="23" w16cid:durableId="1356731123">
    <w:abstractNumId w:val="24"/>
  </w:num>
  <w:num w:numId="24" w16cid:durableId="439253957">
    <w:abstractNumId w:val="30"/>
  </w:num>
  <w:num w:numId="25" w16cid:durableId="2014796996">
    <w:abstractNumId w:val="4"/>
  </w:num>
  <w:num w:numId="26" w16cid:durableId="1876189455">
    <w:abstractNumId w:val="22"/>
  </w:num>
  <w:num w:numId="27" w16cid:durableId="2123104825">
    <w:abstractNumId w:val="28"/>
  </w:num>
  <w:num w:numId="28" w16cid:durableId="410583865">
    <w:abstractNumId w:val="20"/>
  </w:num>
  <w:num w:numId="29" w16cid:durableId="1986623412">
    <w:abstractNumId w:val="3"/>
  </w:num>
  <w:num w:numId="30" w16cid:durableId="591665252">
    <w:abstractNumId w:val="31"/>
  </w:num>
  <w:num w:numId="31" w16cid:durableId="1375884210">
    <w:abstractNumId w:val="19"/>
  </w:num>
  <w:num w:numId="32" w16cid:durableId="1623028977">
    <w:abstractNumId w:val="2"/>
  </w:num>
  <w:num w:numId="33" w16cid:durableId="1629314235">
    <w:abstractNumId w:val="17"/>
  </w:num>
  <w:num w:numId="34" w16cid:durableId="1318921652">
    <w:abstractNumId w:val="3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10E"/>
    <w:rsid w:val="0000219B"/>
    <w:rsid w:val="000031DF"/>
    <w:rsid w:val="00003F3C"/>
    <w:rsid w:val="00005C9A"/>
    <w:rsid w:val="00006020"/>
    <w:rsid w:val="00006342"/>
    <w:rsid w:val="00007580"/>
    <w:rsid w:val="0001076E"/>
    <w:rsid w:val="0001268B"/>
    <w:rsid w:val="00013BAE"/>
    <w:rsid w:val="000155AA"/>
    <w:rsid w:val="00015A62"/>
    <w:rsid w:val="0002422F"/>
    <w:rsid w:val="00026C42"/>
    <w:rsid w:val="00027948"/>
    <w:rsid w:val="00027C9A"/>
    <w:rsid w:val="000336BD"/>
    <w:rsid w:val="00034333"/>
    <w:rsid w:val="00035EC3"/>
    <w:rsid w:val="000370A5"/>
    <w:rsid w:val="000371F7"/>
    <w:rsid w:val="00041EDE"/>
    <w:rsid w:val="00041F8E"/>
    <w:rsid w:val="00043512"/>
    <w:rsid w:val="00043645"/>
    <w:rsid w:val="0004635B"/>
    <w:rsid w:val="00046415"/>
    <w:rsid w:val="00047AB4"/>
    <w:rsid w:val="000503E2"/>
    <w:rsid w:val="00051FF7"/>
    <w:rsid w:val="000533D7"/>
    <w:rsid w:val="000545E7"/>
    <w:rsid w:val="000564BA"/>
    <w:rsid w:val="00056B27"/>
    <w:rsid w:val="00060731"/>
    <w:rsid w:val="000617AC"/>
    <w:rsid w:val="0006334F"/>
    <w:rsid w:val="00063B7F"/>
    <w:rsid w:val="0006495C"/>
    <w:rsid w:val="000662D9"/>
    <w:rsid w:val="00066C94"/>
    <w:rsid w:val="00074EF1"/>
    <w:rsid w:val="000751B6"/>
    <w:rsid w:val="000751E5"/>
    <w:rsid w:val="0007563A"/>
    <w:rsid w:val="00077B11"/>
    <w:rsid w:val="000846C8"/>
    <w:rsid w:val="00086125"/>
    <w:rsid w:val="0008744E"/>
    <w:rsid w:val="00091006"/>
    <w:rsid w:val="00091639"/>
    <w:rsid w:val="000919F8"/>
    <w:rsid w:val="000919FD"/>
    <w:rsid w:val="000935C9"/>
    <w:rsid w:val="00094F60"/>
    <w:rsid w:val="0009748D"/>
    <w:rsid w:val="00097A89"/>
    <w:rsid w:val="000A1821"/>
    <w:rsid w:val="000A64F6"/>
    <w:rsid w:val="000A68D7"/>
    <w:rsid w:val="000B35B5"/>
    <w:rsid w:val="000B3A36"/>
    <w:rsid w:val="000C0902"/>
    <w:rsid w:val="000C1BD4"/>
    <w:rsid w:val="000C3827"/>
    <w:rsid w:val="000C3A52"/>
    <w:rsid w:val="000C611E"/>
    <w:rsid w:val="000C6C89"/>
    <w:rsid w:val="000D1441"/>
    <w:rsid w:val="000D1E9D"/>
    <w:rsid w:val="000D7FB2"/>
    <w:rsid w:val="000E2528"/>
    <w:rsid w:val="000E281A"/>
    <w:rsid w:val="000E500D"/>
    <w:rsid w:val="000E588A"/>
    <w:rsid w:val="000E6A6F"/>
    <w:rsid w:val="000F6BAE"/>
    <w:rsid w:val="00101200"/>
    <w:rsid w:val="00101B58"/>
    <w:rsid w:val="00105049"/>
    <w:rsid w:val="001059EE"/>
    <w:rsid w:val="0010634C"/>
    <w:rsid w:val="00107411"/>
    <w:rsid w:val="001076F3"/>
    <w:rsid w:val="0011001F"/>
    <w:rsid w:val="00110324"/>
    <w:rsid w:val="00111041"/>
    <w:rsid w:val="001112A8"/>
    <w:rsid w:val="00111A1A"/>
    <w:rsid w:val="0011548B"/>
    <w:rsid w:val="0012149C"/>
    <w:rsid w:val="001238AB"/>
    <w:rsid w:val="0012394A"/>
    <w:rsid w:val="0012465C"/>
    <w:rsid w:val="0013215E"/>
    <w:rsid w:val="00133B42"/>
    <w:rsid w:val="00133D99"/>
    <w:rsid w:val="00135055"/>
    <w:rsid w:val="001364F8"/>
    <w:rsid w:val="0013683E"/>
    <w:rsid w:val="00142401"/>
    <w:rsid w:val="001442F9"/>
    <w:rsid w:val="001451DD"/>
    <w:rsid w:val="001467F1"/>
    <w:rsid w:val="001470AC"/>
    <w:rsid w:val="0015170F"/>
    <w:rsid w:val="001521D7"/>
    <w:rsid w:val="0015255F"/>
    <w:rsid w:val="0015304E"/>
    <w:rsid w:val="00154EF9"/>
    <w:rsid w:val="0016002B"/>
    <w:rsid w:val="0016033B"/>
    <w:rsid w:val="00160FE6"/>
    <w:rsid w:val="0016414E"/>
    <w:rsid w:val="00166EC6"/>
    <w:rsid w:val="00167869"/>
    <w:rsid w:val="00173A6A"/>
    <w:rsid w:val="00175623"/>
    <w:rsid w:val="00176101"/>
    <w:rsid w:val="001768C7"/>
    <w:rsid w:val="00176A34"/>
    <w:rsid w:val="00177B45"/>
    <w:rsid w:val="0018113C"/>
    <w:rsid w:val="00182572"/>
    <w:rsid w:val="00184068"/>
    <w:rsid w:val="00186198"/>
    <w:rsid w:val="001931CF"/>
    <w:rsid w:val="001938B1"/>
    <w:rsid w:val="00194622"/>
    <w:rsid w:val="00194C12"/>
    <w:rsid w:val="00195644"/>
    <w:rsid w:val="00195A96"/>
    <w:rsid w:val="00196E04"/>
    <w:rsid w:val="001A1ADF"/>
    <w:rsid w:val="001A2D08"/>
    <w:rsid w:val="001A5C26"/>
    <w:rsid w:val="001A76B6"/>
    <w:rsid w:val="001A7CC0"/>
    <w:rsid w:val="001B1E6C"/>
    <w:rsid w:val="001B22D8"/>
    <w:rsid w:val="001B2495"/>
    <w:rsid w:val="001B2824"/>
    <w:rsid w:val="001B2884"/>
    <w:rsid w:val="001B44B1"/>
    <w:rsid w:val="001B5974"/>
    <w:rsid w:val="001B6F26"/>
    <w:rsid w:val="001B7C62"/>
    <w:rsid w:val="001C06BF"/>
    <w:rsid w:val="001C5698"/>
    <w:rsid w:val="001C7EF2"/>
    <w:rsid w:val="001D09D7"/>
    <w:rsid w:val="001D0D82"/>
    <w:rsid w:val="001D457C"/>
    <w:rsid w:val="001D6E3A"/>
    <w:rsid w:val="001D6E97"/>
    <w:rsid w:val="001D7140"/>
    <w:rsid w:val="001E0E19"/>
    <w:rsid w:val="001E6500"/>
    <w:rsid w:val="001F0014"/>
    <w:rsid w:val="001F1A80"/>
    <w:rsid w:val="001F386C"/>
    <w:rsid w:val="001F53DE"/>
    <w:rsid w:val="001F7405"/>
    <w:rsid w:val="00201CD9"/>
    <w:rsid w:val="002045DC"/>
    <w:rsid w:val="00205859"/>
    <w:rsid w:val="00205E95"/>
    <w:rsid w:val="00207750"/>
    <w:rsid w:val="002105F9"/>
    <w:rsid w:val="00210C17"/>
    <w:rsid w:val="0021106B"/>
    <w:rsid w:val="00211516"/>
    <w:rsid w:val="00211E0A"/>
    <w:rsid w:val="00213F77"/>
    <w:rsid w:val="002159A8"/>
    <w:rsid w:val="002227E7"/>
    <w:rsid w:val="00224C32"/>
    <w:rsid w:val="00226C89"/>
    <w:rsid w:val="002271F8"/>
    <w:rsid w:val="00231742"/>
    <w:rsid w:val="002324CC"/>
    <w:rsid w:val="00232C0C"/>
    <w:rsid w:val="00240921"/>
    <w:rsid w:val="002424D7"/>
    <w:rsid w:val="0024322E"/>
    <w:rsid w:val="002440A6"/>
    <w:rsid w:val="0024494E"/>
    <w:rsid w:val="002468BB"/>
    <w:rsid w:val="0025028C"/>
    <w:rsid w:val="00250430"/>
    <w:rsid w:val="002527C4"/>
    <w:rsid w:val="00253EB2"/>
    <w:rsid w:val="0025489D"/>
    <w:rsid w:val="0026293D"/>
    <w:rsid w:val="00263774"/>
    <w:rsid w:val="00263AA9"/>
    <w:rsid w:val="00263CBE"/>
    <w:rsid w:val="00264BF2"/>
    <w:rsid w:val="00264F1D"/>
    <w:rsid w:val="00266DE3"/>
    <w:rsid w:val="002733AA"/>
    <w:rsid w:val="00274CE8"/>
    <w:rsid w:val="00275818"/>
    <w:rsid w:val="002761EB"/>
    <w:rsid w:val="00276B6C"/>
    <w:rsid w:val="002773C3"/>
    <w:rsid w:val="00277790"/>
    <w:rsid w:val="00277F5E"/>
    <w:rsid w:val="00281A4A"/>
    <w:rsid w:val="00282852"/>
    <w:rsid w:val="00282BE6"/>
    <w:rsid w:val="00282E6E"/>
    <w:rsid w:val="00285234"/>
    <w:rsid w:val="00285E3D"/>
    <w:rsid w:val="00290B19"/>
    <w:rsid w:val="00292F90"/>
    <w:rsid w:val="00293CA9"/>
    <w:rsid w:val="00295030"/>
    <w:rsid w:val="00295779"/>
    <w:rsid w:val="00296BF0"/>
    <w:rsid w:val="002A0137"/>
    <w:rsid w:val="002A27E6"/>
    <w:rsid w:val="002A2F81"/>
    <w:rsid w:val="002A5B6F"/>
    <w:rsid w:val="002A771E"/>
    <w:rsid w:val="002B1284"/>
    <w:rsid w:val="002B19B4"/>
    <w:rsid w:val="002B2D90"/>
    <w:rsid w:val="002B5F77"/>
    <w:rsid w:val="002B65D4"/>
    <w:rsid w:val="002B6686"/>
    <w:rsid w:val="002C4AB9"/>
    <w:rsid w:val="002C5C71"/>
    <w:rsid w:val="002C5F10"/>
    <w:rsid w:val="002D189C"/>
    <w:rsid w:val="002D2E6B"/>
    <w:rsid w:val="002D649A"/>
    <w:rsid w:val="002D6741"/>
    <w:rsid w:val="002D78A1"/>
    <w:rsid w:val="002E23BD"/>
    <w:rsid w:val="002E4884"/>
    <w:rsid w:val="002E4FCB"/>
    <w:rsid w:val="002F113C"/>
    <w:rsid w:val="002F2D26"/>
    <w:rsid w:val="003008EB"/>
    <w:rsid w:val="00300A4E"/>
    <w:rsid w:val="00301323"/>
    <w:rsid w:val="003020D6"/>
    <w:rsid w:val="00302BBC"/>
    <w:rsid w:val="00304146"/>
    <w:rsid w:val="003045D1"/>
    <w:rsid w:val="0031056E"/>
    <w:rsid w:val="003114B0"/>
    <w:rsid w:val="003115DD"/>
    <w:rsid w:val="00311C4A"/>
    <w:rsid w:val="003125AA"/>
    <w:rsid w:val="003132AC"/>
    <w:rsid w:val="003145C1"/>
    <w:rsid w:val="003167CA"/>
    <w:rsid w:val="00321909"/>
    <w:rsid w:val="00324A79"/>
    <w:rsid w:val="00337164"/>
    <w:rsid w:val="00344648"/>
    <w:rsid w:val="00345AFC"/>
    <w:rsid w:val="0034699C"/>
    <w:rsid w:val="00346A81"/>
    <w:rsid w:val="003479A8"/>
    <w:rsid w:val="00350289"/>
    <w:rsid w:val="00351AB4"/>
    <w:rsid w:val="00353467"/>
    <w:rsid w:val="00357C48"/>
    <w:rsid w:val="00360644"/>
    <w:rsid w:val="00360E8D"/>
    <w:rsid w:val="00361127"/>
    <w:rsid w:val="00362120"/>
    <w:rsid w:val="003623EF"/>
    <w:rsid w:val="00363FFF"/>
    <w:rsid w:val="0036596E"/>
    <w:rsid w:val="003667B8"/>
    <w:rsid w:val="00370432"/>
    <w:rsid w:val="00372BDD"/>
    <w:rsid w:val="00373724"/>
    <w:rsid w:val="0037797E"/>
    <w:rsid w:val="003811FA"/>
    <w:rsid w:val="00387FB8"/>
    <w:rsid w:val="00390D6F"/>
    <w:rsid w:val="00390F79"/>
    <w:rsid w:val="00391B0B"/>
    <w:rsid w:val="00391E27"/>
    <w:rsid w:val="003937FF"/>
    <w:rsid w:val="0039419F"/>
    <w:rsid w:val="00395298"/>
    <w:rsid w:val="003978AA"/>
    <w:rsid w:val="00397C3C"/>
    <w:rsid w:val="003A499E"/>
    <w:rsid w:val="003A60F7"/>
    <w:rsid w:val="003B110E"/>
    <w:rsid w:val="003B2FEB"/>
    <w:rsid w:val="003B3D1D"/>
    <w:rsid w:val="003C077C"/>
    <w:rsid w:val="003C0E4B"/>
    <w:rsid w:val="003C26D3"/>
    <w:rsid w:val="003C576B"/>
    <w:rsid w:val="003D022B"/>
    <w:rsid w:val="003D35A7"/>
    <w:rsid w:val="003E04B7"/>
    <w:rsid w:val="003E2578"/>
    <w:rsid w:val="003E5CB5"/>
    <w:rsid w:val="003E625E"/>
    <w:rsid w:val="003E76CB"/>
    <w:rsid w:val="003F41D7"/>
    <w:rsid w:val="003F5979"/>
    <w:rsid w:val="003F716F"/>
    <w:rsid w:val="003F74FE"/>
    <w:rsid w:val="003F7C4D"/>
    <w:rsid w:val="00401F1C"/>
    <w:rsid w:val="00402932"/>
    <w:rsid w:val="00404D83"/>
    <w:rsid w:val="004050F7"/>
    <w:rsid w:val="004053A1"/>
    <w:rsid w:val="004067D2"/>
    <w:rsid w:val="0041176D"/>
    <w:rsid w:val="004134D8"/>
    <w:rsid w:val="0041466A"/>
    <w:rsid w:val="00414B50"/>
    <w:rsid w:val="004151FB"/>
    <w:rsid w:val="00417E16"/>
    <w:rsid w:val="004224F5"/>
    <w:rsid w:val="00423833"/>
    <w:rsid w:val="00425669"/>
    <w:rsid w:val="00425C21"/>
    <w:rsid w:val="00426187"/>
    <w:rsid w:val="00432244"/>
    <w:rsid w:val="00432DC7"/>
    <w:rsid w:val="00433FE0"/>
    <w:rsid w:val="00437A80"/>
    <w:rsid w:val="0044144A"/>
    <w:rsid w:val="0044176A"/>
    <w:rsid w:val="00441EC2"/>
    <w:rsid w:val="00443C01"/>
    <w:rsid w:val="004447AB"/>
    <w:rsid w:val="00445B08"/>
    <w:rsid w:val="00446840"/>
    <w:rsid w:val="0044756B"/>
    <w:rsid w:val="00451A54"/>
    <w:rsid w:val="004528DA"/>
    <w:rsid w:val="004528F0"/>
    <w:rsid w:val="0045385F"/>
    <w:rsid w:val="00455211"/>
    <w:rsid w:val="0046009B"/>
    <w:rsid w:val="00464E1B"/>
    <w:rsid w:val="00466148"/>
    <w:rsid w:val="00467856"/>
    <w:rsid w:val="00470A88"/>
    <w:rsid w:val="00470C42"/>
    <w:rsid w:val="0047188F"/>
    <w:rsid w:val="00471FFA"/>
    <w:rsid w:val="004723B1"/>
    <w:rsid w:val="004730BC"/>
    <w:rsid w:val="00473A1A"/>
    <w:rsid w:val="00473C34"/>
    <w:rsid w:val="0047438A"/>
    <w:rsid w:val="0047787C"/>
    <w:rsid w:val="00480F9D"/>
    <w:rsid w:val="004823E3"/>
    <w:rsid w:val="00483183"/>
    <w:rsid w:val="00484F8E"/>
    <w:rsid w:val="004871F0"/>
    <w:rsid w:val="004955CA"/>
    <w:rsid w:val="004A182C"/>
    <w:rsid w:val="004A1B43"/>
    <w:rsid w:val="004A2790"/>
    <w:rsid w:val="004A546E"/>
    <w:rsid w:val="004A571A"/>
    <w:rsid w:val="004A791B"/>
    <w:rsid w:val="004A7B23"/>
    <w:rsid w:val="004B326D"/>
    <w:rsid w:val="004B4428"/>
    <w:rsid w:val="004B6480"/>
    <w:rsid w:val="004B7D80"/>
    <w:rsid w:val="004C14BC"/>
    <w:rsid w:val="004C5B51"/>
    <w:rsid w:val="004D4231"/>
    <w:rsid w:val="004D5F26"/>
    <w:rsid w:val="004E02AE"/>
    <w:rsid w:val="004E455C"/>
    <w:rsid w:val="004E4A60"/>
    <w:rsid w:val="004E6D76"/>
    <w:rsid w:val="004E7232"/>
    <w:rsid w:val="004F07C1"/>
    <w:rsid w:val="004F20FB"/>
    <w:rsid w:val="004F2EC8"/>
    <w:rsid w:val="004F5BBC"/>
    <w:rsid w:val="004F6A02"/>
    <w:rsid w:val="004F6F8F"/>
    <w:rsid w:val="004F7748"/>
    <w:rsid w:val="004F7F65"/>
    <w:rsid w:val="0050176F"/>
    <w:rsid w:val="00501B4A"/>
    <w:rsid w:val="005021F6"/>
    <w:rsid w:val="00504107"/>
    <w:rsid w:val="0050443E"/>
    <w:rsid w:val="00506C19"/>
    <w:rsid w:val="00507268"/>
    <w:rsid w:val="00507291"/>
    <w:rsid w:val="0051432F"/>
    <w:rsid w:val="00515AE1"/>
    <w:rsid w:val="00515FF0"/>
    <w:rsid w:val="0051743D"/>
    <w:rsid w:val="00517818"/>
    <w:rsid w:val="00521500"/>
    <w:rsid w:val="005215C1"/>
    <w:rsid w:val="00523EC2"/>
    <w:rsid w:val="00524207"/>
    <w:rsid w:val="005242F3"/>
    <w:rsid w:val="005300FA"/>
    <w:rsid w:val="00530245"/>
    <w:rsid w:val="00532B3B"/>
    <w:rsid w:val="0053332B"/>
    <w:rsid w:val="0053563A"/>
    <w:rsid w:val="00536C5B"/>
    <w:rsid w:val="005407EE"/>
    <w:rsid w:val="005439E3"/>
    <w:rsid w:val="00544574"/>
    <w:rsid w:val="00546A17"/>
    <w:rsid w:val="00546FAD"/>
    <w:rsid w:val="00547523"/>
    <w:rsid w:val="00547626"/>
    <w:rsid w:val="0055017D"/>
    <w:rsid w:val="00550925"/>
    <w:rsid w:val="0055248E"/>
    <w:rsid w:val="005526D7"/>
    <w:rsid w:val="00553E8E"/>
    <w:rsid w:val="0055517E"/>
    <w:rsid w:val="00556643"/>
    <w:rsid w:val="00557C8B"/>
    <w:rsid w:val="0056280E"/>
    <w:rsid w:val="0056432E"/>
    <w:rsid w:val="005646D9"/>
    <w:rsid w:val="005655FD"/>
    <w:rsid w:val="00566363"/>
    <w:rsid w:val="00566E5A"/>
    <w:rsid w:val="005676F0"/>
    <w:rsid w:val="005703CB"/>
    <w:rsid w:val="00570557"/>
    <w:rsid w:val="00571F02"/>
    <w:rsid w:val="00572E29"/>
    <w:rsid w:val="00573F15"/>
    <w:rsid w:val="00573FDA"/>
    <w:rsid w:val="00580B5D"/>
    <w:rsid w:val="00582C2B"/>
    <w:rsid w:val="00582C36"/>
    <w:rsid w:val="0059205A"/>
    <w:rsid w:val="00592B0C"/>
    <w:rsid w:val="00594600"/>
    <w:rsid w:val="005947CA"/>
    <w:rsid w:val="00594F03"/>
    <w:rsid w:val="005A12ED"/>
    <w:rsid w:val="005A1F70"/>
    <w:rsid w:val="005A6096"/>
    <w:rsid w:val="005B23A9"/>
    <w:rsid w:val="005B45D0"/>
    <w:rsid w:val="005B4C1D"/>
    <w:rsid w:val="005B62AD"/>
    <w:rsid w:val="005B786A"/>
    <w:rsid w:val="005C0CE1"/>
    <w:rsid w:val="005C1938"/>
    <w:rsid w:val="005C42E3"/>
    <w:rsid w:val="005C45C5"/>
    <w:rsid w:val="005C541C"/>
    <w:rsid w:val="005C6704"/>
    <w:rsid w:val="005C78E5"/>
    <w:rsid w:val="005D1036"/>
    <w:rsid w:val="005D5195"/>
    <w:rsid w:val="005D6369"/>
    <w:rsid w:val="005E1A62"/>
    <w:rsid w:val="005E388F"/>
    <w:rsid w:val="005E3A81"/>
    <w:rsid w:val="005E525A"/>
    <w:rsid w:val="005F2015"/>
    <w:rsid w:val="005F29F2"/>
    <w:rsid w:val="005F314C"/>
    <w:rsid w:val="005F3B06"/>
    <w:rsid w:val="005F4332"/>
    <w:rsid w:val="005F603E"/>
    <w:rsid w:val="0060202D"/>
    <w:rsid w:val="006039B3"/>
    <w:rsid w:val="00603BAD"/>
    <w:rsid w:val="00605C0A"/>
    <w:rsid w:val="00610E05"/>
    <w:rsid w:val="00611336"/>
    <w:rsid w:val="00611754"/>
    <w:rsid w:val="00613408"/>
    <w:rsid w:val="00613B18"/>
    <w:rsid w:val="0061592B"/>
    <w:rsid w:val="00617474"/>
    <w:rsid w:val="00617805"/>
    <w:rsid w:val="00622201"/>
    <w:rsid w:val="00623B4A"/>
    <w:rsid w:val="00625023"/>
    <w:rsid w:val="0062580A"/>
    <w:rsid w:val="00625B16"/>
    <w:rsid w:val="0062628C"/>
    <w:rsid w:val="00627007"/>
    <w:rsid w:val="00631E67"/>
    <w:rsid w:val="00632520"/>
    <w:rsid w:val="00633138"/>
    <w:rsid w:val="00633B82"/>
    <w:rsid w:val="00634E5E"/>
    <w:rsid w:val="00636EFD"/>
    <w:rsid w:val="006371B7"/>
    <w:rsid w:val="00640228"/>
    <w:rsid w:val="00640EB9"/>
    <w:rsid w:val="00642170"/>
    <w:rsid w:val="00652046"/>
    <w:rsid w:val="006522DD"/>
    <w:rsid w:val="006545E1"/>
    <w:rsid w:val="00655C6D"/>
    <w:rsid w:val="00660E71"/>
    <w:rsid w:val="006632DA"/>
    <w:rsid w:val="00663899"/>
    <w:rsid w:val="006642C1"/>
    <w:rsid w:val="00664382"/>
    <w:rsid w:val="0066467E"/>
    <w:rsid w:val="00666943"/>
    <w:rsid w:val="00667B9A"/>
    <w:rsid w:val="00667C8C"/>
    <w:rsid w:val="00670183"/>
    <w:rsid w:val="0067070D"/>
    <w:rsid w:val="00675C99"/>
    <w:rsid w:val="00675F87"/>
    <w:rsid w:val="00676005"/>
    <w:rsid w:val="00676A79"/>
    <w:rsid w:val="00677405"/>
    <w:rsid w:val="006800F4"/>
    <w:rsid w:val="0068199A"/>
    <w:rsid w:val="00681AF6"/>
    <w:rsid w:val="0068311B"/>
    <w:rsid w:val="00685323"/>
    <w:rsid w:val="00687BC2"/>
    <w:rsid w:val="00692DD8"/>
    <w:rsid w:val="00693933"/>
    <w:rsid w:val="006951FD"/>
    <w:rsid w:val="00695235"/>
    <w:rsid w:val="00697454"/>
    <w:rsid w:val="006A0976"/>
    <w:rsid w:val="006A3161"/>
    <w:rsid w:val="006A4B09"/>
    <w:rsid w:val="006A7E57"/>
    <w:rsid w:val="006B1C26"/>
    <w:rsid w:val="006B2303"/>
    <w:rsid w:val="006B3325"/>
    <w:rsid w:val="006B7705"/>
    <w:rsid w:val="006B7827"/>
    <w:rsid w:val="006C3D1C"/>
    <w:rsid w:val="006C3E8A"/>
    <w:rsid w:val="006C4140"/>
    <w:rsid w:val="006C4D9F"/>
    <w:rsid w:val="006C57DE"/>
    <w:rsid w:val="006C60CD"/>
    <w:rsid w:val="006C618A"/>
    <w:rsid w:val="006C6FD6"/>
    <w:rsid w:val="006D2E20"/>
    <w:rsid w:val="006D3BD4"/>
    <w:rsid w:val="006D432D"/>
    <w:rsid w:val="006D4DC7"/>
    <w:rsid w:val="006D6315"/>
    <w:rsid w:val="006E217C"/>
    <w:rsid w:val="006E2A67"/>
    <w:rsid w:val="006E3F16"/>
    <w:rsid w:val="006F149A"/>
    <w:rsid w:val="006F40B8"/>
    <w:rsid w:val="006F5902"/>
    <w:rsid w:val="006F6638"/>
    <w:rsid w:val="006F6AB4"/>
    <w:rsid w:val="007011AE"/>
    <w:rsid w:val="007018B6"/>
    <w:rsid w:val="00703DE1"/>
    <w:rsid w:val="00706277"/>
    <w:rsid w:val="00707078"/>
    <w:rsid w:val="00707BF9"/>
    <w:rsid w:val="007110A0"/>
    <w:rsid w:val="00712AB3"/>
    <w:rsid w:val="00715D01"/>
    <w:rsid w:val="00716E57"/>
    <w:rsid w:val="0072264D"/>
    <w:rsid w:val="00723B75"/>
    <w:rsid w:val="007243EB"/>
    <w:rsid w:val="007247FB"/>
    <w:rsid w:val="00724E90"/>
    <w:rsid w:val="007259B7"/>
    <w:rsid w:val="00727A50"/>
    <w:rsid w:val="0073472D"/>
    <w:rsid w:val="007362EC"/>
    <w:rsid w:val="007370E6"/>
    <w:rsid w:val="0074073A"/>
    <w:rsid w:val="00740D06"/>
    <w:rsid w:val="00740EB8"/>
    <w:rsid w:val="007413C0"/>
    <w:rsid w:val="00742DE9"/>
    <w:rsid w:val="00744D81"/>
    <w:rsid w:val="007450EE"/>
    <w:rsid w:val="00751F50"/>
    <w:rsid w:val="00754287"/>
    <w:rsid w:val="00754A69"/>
    <w:rsid w:val="007560F5"/>
    <w:rsid w:val="00756BB8"/>
    <w:rsid w:val="007574D2"/>
    <w:rsid w:val="00757A1A"/>
    <w:rsid w:val="00760428"/>
    <w:rsid w:val="00761CA3"/>
    <w:rsid w:val="007628F1"/>
    <w:rsid w:val="00763D52"/>
    <w:rsid w:val="00765DFE"/>
    <w:rsid w:val="0077153A"/>
    <w:rsid w:val="007719F1"/>
    <w:rsid w:val="00772991"/>
    <w:rsid w:val="0077465A"/>
    <w:rsid w:val="00775AB8"/>
    <w:rsid w:val="007778DA"/>
    <w:rsid w:val="00780E32"/>
    <w:rsid w:val="0078194E"/>
    <w:rsid w:val="0078244D"/>
    <w:rsid w:val="00782E32"/>
    <w:rsid w:val="007848C6"/>
    <w:rsid w:val="007852B5"/>
    <w:rsid w:val="00785583"/>
    <w:rsid w:val="00790A4E"/>
    <w:rsid w:val="00792253"/>
    <w:rsid w:val="007943F1"/>
    <w:rsid w:val="00794DB3"/>
    <w:rsid w:val="007A4A38"/>
    <w:rsid w:val="007A5BE0"/>
    <w:rsid w:val="007A7BB2"/>
    <w:rsid w:val="007A7DBC"/>
    <w:rsid w:val="007B0244"/>
    <w:rsid w:val="007B19BC"/>
    <w:rsid w:val="007B483F"/>
    <w:rsid w:val="007B7175"/>
    <w:rsid w:val="007C0254"/>
    <w:rsid w:val="007C0403"/>
    <w:rsid w:val="007C0F89"/>
    <w:rsid w:val="007C1359"/>
    <w:rsid w:val="007C13CA"/>
    <w:rsid w:val="007C29BA"/>
    <w:rsid w:val="007C3F96"/>
    <w:rsid w:val="007D0F24"/>
    <w:rsid w:val="007D147D"/>
    <w:rsid w:val="007D1F82"/>
    <w:rsid w:val="007D2F1C"/>
    <w:rsid w:val="007D72F8"/>
    <w:rsid w:val="007E078B"/>
    <w:rsid w:val="007E30A0"/>
    <w:rsid w:val="007E3890"/>
    <w:rsid w:val="007E399F"/>
    <w:rsid w:val="007E3F86"/>
    <w:rsid w:val="007E53DC"/>
    <w:rsid w:val="007E562E"/>
    <w:rsid w:val="007E61A1"/>
    <w:rsid w:val="007E61E3"/>
    <w:rsid w:val="007F0D26"/>
    <w:rsid w:val="007F17A9"/>
    <w:rsid w:val="007F329D"/>
    <w:rsid w:val="007F3E72"/>
    <w:rsid w:val="007F4332"/>
    <w:rsid w:val="007F7B2F"/>
    <w:rsid w:val="00801FDF"/>
    <w:rsid w:val="00805333"/>
    <w:rsid w:val="00806957"/>
    <w:rsid w:val="0081286C"/>
    <w:rsid w:val="008133B6"/>
    <w:rsid w:val="00814A83"/>
    <w:rsid w:val="008222F9"/>
    <w:rsid w:val="0082323E"/>
    <w:rsid w:val="00824CB1"/>
    <w:rsid w:val="00827BB2"/>
    <w:rsid w:val="008302A7"/>
    <w:rsid w:val="008335E1"/>
    <w:rsid w:val="00833D05"/>
    <w:rsid w:val="008351F8"/>
    <w:rsid w:val="0083533B"/>
    <w:rsid w:val="008359F8"/>
    <w:rsid w:val="00836EDF"/>
    <w:rsid w:val="008378CE"/>
    <w:rsid w:val="0084036F"/>
    <w:rsid w:val="00841E62"/>
    <w:rsid w:val="008432F4"/>
    <w:rsid w:val="0084364B"/>
    <w:rsid w:val="00843FE6"/>
    <w:rsid w:val="0084420E"/>
    <w:rsid w:val="00844CB5"/>
    <w:rsid w:val="0084635C"/>
    <w:rsid w:val="00851CF0"/>
    <w:rsid w:val="00852F95"/>
    <w:rsid w:val="0085645D"/>
    <w:rsid w:val="00857E3F"/>
    <w:rsid w:val="00861D83"/>
    <w:rsid w:val="00862879"/>
    <w:rsid w:val="00863E3B"/>
    <w:rsid w:val="00865502"/>
    <w:rsid w:val="0086670E"/>
    <w:rsid w:val="00867633"/>
    <w:rsid w:val="00872640"/>
    <w:rsid w:val="00873C41"/>
    <w:rsid w:val="00874434"/>
    <w:rsid w:val="008760AE"/>
    <w:rsid w:val="00876D99"/>
    <w:rsid w:val="00877579"/>
    <w:rsid w:val="00880ADD"/>
    <w:rsid w:val="00881231"/>
    <w:rsid w:val="00883579"/>
    <w:rsid w:val="0088388C"/>
    <w:rsid w:val="00883E87"/>
    <w:rsid w:val="00883E8E"/>
    <w:rsid w:val="00885681"/>
    <w:rsid w:val="00885C4B"/>
    <w:rsid w:val="00885DB1"/>
    <w:rsid w:val="00886A4E"/>
    <w:rsid w:val="00894269"/>
    <w:rsid w:val="00897B54"/>
    <w:rsid w:val="008A222F"/>
    <w:rsid w:val="008A3C3E"/>
    <w:rsid w:val="008A5044"/>
    <w:rsid w:val="008A6379"/>
    <w:rsid w:val="008A6389"/>
    <w:rsid w:val="008B0E27"/>
    <w:rsid w:val="008B1C2B"/>
    <w:rsid w:val="008B38AD"/>
    <w:rsid w:val="008B4385"/>
    <w:rsid w:val="008B4CE3"/>
    <w:rsid w:val="008C350F"/>
    <w:rsid w:val="008C6209"/>
    <w:rsid w:val="008D0F1A"/>
    <w:rsid w:val="008D5EAF"/>
    <w:rsid w:val="008D74C9"/>
    <w:rsid w:val="008E4F8E"/>
    <w:rsid w:val="008F0881"/>
    <w:rsid w:val="008F143C"/>
    <w:rsid w:val="008F2AA0"/>
    <w:rsid w:val="008F3840"/>
    <w:rsid w:val="008F39BA"/>
    <w:rsid w:val="008F6A86"/>
    <w:rsid w:val="008F6F7C"/>
    <w:rsid w:val="00900700"/>
    <w:rsid w:val="00901CB0"/>
    <w:rsid w:val="00902632"/>
    <w:rsid w:val="00902EC9"/>
    <w:rsid w:val="009108F0"/>
    <w:rsid w:val="009138DB"/>
    <w:rsid w:val="00915177"/>
    <w:rsid w:val="009164A8"/>
    <w:rsid w:val="009170F9"/>
    <w:rsid w:val="009257E8"/>
    <w:rsid w:val="00925E67"/>
    <w:rsid w:val="00926F80"/>
    <w:rsid w:val="00930578"/>
    <w:rsid w:val="00931141"/>
    <w:rsid w:val="00935209"/>
    <w:rsid w:val="00940BA8"/>
    <w:rsid w:val="00943BA8"/>
    <w:rsid w:val="00945551"/>
    <w:rsid w:val="00946A8C"/>
    <w:rsid w:val="009479A8"/>
    <w:rsid w:val="00950994"/>
    <w:rsid w:val="00951B0E"/>
    <w:rsid w:val="00951FF2"/>
    <w:rsid w:val="00952C16"/>
    <w:rsid w:val="00955920"/>
    <w:rsid w:val="009601F5"/>
    <w:rsid w:val="00960215"/>
    <w:rsid w:val="009605EB"/>
    <w:rsid w:val="00961F5C"/>
    <w:rsid w:val="009658C5"/>
    <w:rsid w:val="00965995"/>
    <w:rsid w:val="009659B7"/>
    <w:rsid w:val="00966237"/>
    <w:rsid w:val="00967B1C"/>
    <w:rsid w:val="0097151F"/>
    <w:rsid w:val="009748B4"/>
    <w:rsid w:val="00974E68"/>
    <w:rsid w:val="009764D9"/>
    <w:rsid w:val="00976F06"/>
    <w:rsid w:val="00977390"/>
    <w:rsid w:val="00980F37"/>
    <w:rsid w:val="00980FAF"/>
    <w:rsid w:val="009823F1"/>
    <w:rsid w:val="009834F0"/>
    <w:rsid w:val="009839CD"/>
    <w:rsid w:val="009839FB"/>
    <w:rsid w:val="00983A86"/>
    <w:rsid w:val="00984612"/>
    <w:rsid w:val="00990061"/>
    <w:rsid w:val="00990392"/>
    <w:rsid w:val="00990411"/>
    <w:rsid w:val="00990EA3"/>
    <w:rsid w:val="00991DEA"/>
    <w:rsid w:val="009936A9"/>
    <w:rsid w:val="00993D09"/>
    <w:rsid w:val="009949AF"/>
    <w:rsid w:val="00994A6E"/>
    <w:rsid w:val="00994CB8"/>
    <w:rsid w:val="00997BDD"/>
    <w:rsid w:val="009A336D"/>
    <w:rsid w:val="009A3DD3"/>
    <w:rsid w:val="009A3F50"/>
    <w:rsid w:val="009A3F5F"/>
    <w:rsid w:val="009A52E5"/>
    <w:rsid w:val="009A5DC2"/>
    <w:rsid w:val="009B3208"/>
    <w:rsid w:val="009B5A50"/>
    <w:rsid w:val="009B7975"/>
    <w:rsid w:val="009C15A1"/>
    <w:rsid w:val="009C23A9"/>
    <w:rsid w:val="009C4CBC"/>
    <w:rsid w:val="009C5835"/>
    <w:rsid w:val="009C5B35"/>
    <w:rsid w:val="009C657F"/>
    <w:rsid w:val="009C65C9"/>
    <w:rsid w:val="009C70AD"/>
    <w:rsid w:val="009D037C"/>
    <w:rsid w:val="009D07D7"/>
    <w:rsid w:val="009D75D4"/>
    <w:rsid w:val="009E0571"/>
    <w:rsid w:val="009E1B70"/>
    <w:rsid w:val="009E20FA"/>
    <w:rsid w:val="009E4091"/>
    <w:rsid w:val="009E6056"/>
    <w:rsid w:val="009E7F7B"/>
    <w:rsid w:val="009F0EAB"/>
    <w:rsid w:val="009F4863"/>
    <w:rsid w:val="009F49A7"/>
    <w:rsid w:val="009F5933"/>
    <w:rsid w:val="009F7940"/>
    <w:rsid w:val="00A00006"/>
    <w:rsid w:val="00A0400D"/>
    <w:rsid w:val="00A06939"/>
    <w:rsid w:val="00A07442"/>
    <w:rsid w:val="00A077E4"/>
    <w:rsid w:val="00A10226"/>
    <w:rsid w:val="00A12AD3"/>
    <w:rsid w:val="00A16139"/>
    <w:rsid w:val="00A1720F"/>
    <w:rsid w:val="00A17BA6"/>
    <w:rsid w:val="00A17C33"/>
    <w:rsid w:val="00A20861"/>
    <w:rsid w:val="00A21F89"/>
    <w:rsid w:val="00A2362A"/>
    <w:rsid w:val="00A24B74"/>
    <w:rsid w:val="00A26F27"/>
    <w:rsid w:val="00A3124C"/>
    <w:rsid w:val="00A32720"/>
    <w:rsid w:val="00A32782"/>
    <w:rsid w:val="00A33572"/>
    <w:rsid w:val="00A407AE"/>
    <w:rsid w:val="00A410E0"/>
    <w:rsid w:val="00A4409E"/>
    <w:rsid w:val="00A55D4A"/>
    <w:rsid w:val="00A568C0"/>
    <w:rsid w:val="00A609AC"/>
    <w:rsid w:val="00A6637A"/>
    <w:rsid w:val="00A71361"/>
    <w:rsid w:val="00A718F7"/>
    <w:rsid w:val="00A72BBB"/>
    <w:rsid w:val="00A743A0"/>
    <w:rsid w:val="00A830EF"/>
    <w:rsid w:val="00A84A42"/>
    <w:rsid w:val="00A937C7"/>
    <w:rsid w:val="00A94469"/>
    <w:rsid w:val="00A96F80"/>
    <w:rsid w:val="00A97041"/>
    <w:rsid w:val="00A97E1C"/>
    <w:rsid w:val="00AA0810"/>
    <w:rsid w:val="00AA232A"/>
    <w:rsid w:val="00AA2D7A"/>
    <w:rsid w:val="00AA473F"/>
    <w:rsid w:val="00AA4FB8"/>
    <w:rsid w:val="00AA7386"/>
    <w:rsid w:val="00AA74EE"/>
    <w:rsid w:val="00AC10A7"/>
    <w:rsid w:val="00AC6FC4"/>
    <w:rsid w:val="00AD0023"/>
    <w:rsid w:val="00AD1044"/>
    <w:rsid w:val="00AD36C1"/>
    <w:rsid w:val="00AD61F3"/>
    <w:rsid w:val="00AD68AC"/>
    <w:rsid w:val="00AD7E5B"/>
    <w:rsid w:val="00AE0D41"/>
    <w:rsid w:val="00AE5DA1"/>
    <w:rsid w:val="00AE7F10"/>
    <w:rsid w:val="00AF01A3"/>
    <w:rsid w:val="00AF05E5"/>
    <w:rsid w:val="00AF0F59"/>
    <w:rsid w:val="00AF14CD"/>
    <w:rsid w:val="00AF299E"/>
    <w:rsid w:val="00AF7E2C"/>
    <w:rsid w:val="00B00641"/>
    <w:rsid w:val="00B01336"/>
    <w:rsid w:val="00B024E6"/>
    <w:rsid w:val="00B040B9"/>
    <w:rsid w:val="00B0466E"/>
    <w:rsid w:val="00B0605A"/>
    <w:rsid w:val="00B06622"/>
    <w:rsid w:val="00B07DF1"/>
    <w:rsid w:val="00B10350"/>
    <w:rsid w:val="00B10EC3"/>
    <w:rsid w:val="00B14394"/>
    <w:rsid w:val="00B143BB"/>
    <w:rsid w:val="00B1760E"/>
    <w:rsid w:val="00B217C4"/>
    <w:rsid w:val="00B21C20"/>
    <w:rsid w:val="00B2591E"/>
    <w:rsid w:val="00B26505"/>
    <w:rsid w:val="00B26FF7"/>
    <w:rsid w:val="00B27CD2"/>
    <w:rsid w:val="00B30FEF"/>
    <w:rsid w:val="00B320AC"/>
    <w:rsid w:val="00B343A5"/>
    <w:rsid w:val="00B35727"/>
    <w:rsid w:val="00B424F4"/>
    <w:rsid w:val="00B42BB2"/>
    <w:rsid w:val="00B45E9F"/>
    <w:rsid w:val="00B54C96"/>
    <w:rsid w:val="00B56DD6"/>
    <w:rsid w:val="00B5738F"/>
    <w:rsid w:val="00B57858"/>
    <w:rsid w:val="00B60533"/>
    <w:rsid w:val="00B606C1"/>
    <w:rsid w:val="00B62539"/>
    <w:rsid w:val="00B6533D"/>
    <w:rsid w:val="00B70E2D"/>
    <w:rsid w:val="00B733A8"/>
    <w:rsid w:val="00B81C58"/>
    <w:rsid w:val="00B81D68"/>
    <w:rsid w:val="00B83385"/>
    <w:rsid w:val="00B83C70"/>
    <w:rsid w:val="00B861BD"/>
    <w:rsid w:val="00B90F76"/>
    <w:rsid w:val="00B93408"/>
    <w:rsid w:val="00BA4D25"/>
    <w:rsid w:val="00BA629C"/>
    <w:rsid w:val="00BA77A5"/>
    <w:rsid w:val="00BA7F6E"/>
    <w:rsid w:val="00BB0463"/>
    <w:rsid w:val="00BB3C65"/>
    <w:rsid w:val="00BB4939"/>
    <w:rsid w:val="00BB7529"/>
    <w:rsid w:val="00BB7877"/>
    <w:rsid w:val="00BC0BF4"/>
    <w:rsid w:val="00BC45D5"/>
    <w:rsid w:val="00BC479C"/>
    <w:rsid w:val="00BC6F23"/>
    <w:rsid w:val="00BD0140"/>
    <w:rsid w:val="00BD0298"/>
    <w:rsid w:val="00BD3D60"/>
    <w:rsid w:val="00BD6829"/>
    <w:rsid w:val="00BD712D"/>
    <w:rsid w:val="00BD76E4"/>
    <w:rsid w:val="00BD7878"/>
    <w:rsid w:val="00BD7893"/>
    <w:rsid w:val="00BD7ED0"/>
    <w:rsid w:val="00BE067F"/>
    <w:rsid w:val="00BE181A"/>
    <w:rsid w:val="00BE1D29"/>
    <w:rsid w:val="00BE2713"/>
    <w:rsid w:val="00BE3578"/>
    <w:rsid w:val="00BE5201"/>
    <w:rsid w:val="00BE669D"/>
    <w:rsid w:val="00BE75BF"/>
    <w:rsid w:val="00BE7A42"/>
    <w:rsid w:val="00BF1540"/>
    <w:rsid w:val="00BF22C7"/>
    <w:rsid w:val="00BF330E"/>
    <w:rsid w:val="00BF60C0"/>
    <w:rsid w:val="00BF6E5E"/>
    <w:rsid w:val="00BF7117"/>
    <w:rsid w:val="00BF76F9"/>
    <w:rsid w:val="00BF7FEF"/>
    <w:rsid w:val="00C0136F"/>
    <w:rsid w:val="00C0197B"/>
    <w:rsid w:val="00C0307E"/>
    <w:rsid w:val="00C06798"/>
    <w:rsid w:val="00C068A0"/>
    <w:rsid w:val="00C07341"/>
    <w:rsid w:val="00C07E89"/>
    <w:rsid w:val="00C10FBA"/>
    <w:rsid w:val="00C12403"/>
    <w:rsid w:val="00C164E3"/>
    <w:rsid w:val="00C1664A"/>
    <w:rsid w:val="00C17F77"/>
    <w:rsid w:val="00C20BD7"/>
    <w:rsid w:val="00C24B8A"/>
    <w:rsid w:val="00C25E50"/>
    <w:rsid w:val="00C26717"/>
    <w:rsid w:val="00C27A8C"/>
    <w:rsid w:val="00C301A0"/>
    <w:rsid w:val="00C30C1A"/>
    <w:rsid w:val="00C33DC5"/>
    <w:rsid w:val="00C37CC0"/>
    <w:rsid w:val="00C37DB2"/>
    <w:rsid w:val="00C404AA"/>
    <w:rsid w:val="00C40525"/>
    <w:rsid w:val="00C40AB4"/>
    <w:rsid w:val="00C4135C"/>
    <w:rsid w:val="00C413DE"/>
    <w:rsid w:val="00C42285"/>
    <w:rsid w:val="00C441F8"/>
    <w:rsid w:val="00C45458"/>
    <w:rsid w:val="00C45CB9"/>
    <w:rsid w:val="00C46155"/>
    <w:rsid w:val="00C46657"/>
    <w:rsid w:val="00C46AAE"/>
    <w:rsid w:val="00C50DE6"/>
    <w:rsid w:val="00C51ECE"/>
    <w:rsid w:val="00C5691A"/>
    <w:rsid w:val="00C56A88"/>
    <w:rsid w:val="00C60736"/>
    <w:rsid w:val="00C612B5"/>
    <w:rsid w:val="00C64E74"/>
    <w:rsid w:val="00C706E9"/>
    <w:rsid w:val="00C70B2B"/>
    <w:rsid w:val="00C73086"/>
    <w:rsid w:val="00C743DF"/>
    <w:rsid w:val="00C753D1"/>
    <w:rsid w:val="00C80832"/>
    <w:rsid w:val="00C82916"/>
    <w:rsid w:val="00C846DA"/>
    <w:rsid w:val="00C84994"/>
    <w:rsid w:val="00C855C0"/>
    <w:rsid w:val="00C91EB5"/>
    <w:rsid w:val="00C954DD"/>
    <w:rsid w:val="00C96289"/>
    <w:rsid w:val="00C9697E"/>
    <w:rsid w:val="00C97859"/>
    <w:rsid w:val="00CA093E"/>
    <w:rsid w:val="00CA16B7"/>
    <w:rsid w:val="00CA1CF0"/>
    <w:rsid w:val="00CA1EC9"/>
    <w:rsid w:val="00CA409D"/>
    <w:rsid w:val="00CA55A3"/>
    <w:rsid w:val="00CA6868"/>
    <w:rsid w:val="00CB1391"/>
    <w:rsid w:val="00CB1BE1"/>
    <w:rsid w:val="00CB3279"/>
    <w:rsid w:val="00CB4C48"/>
    <w:rsid w:val="00CB5152"/>
    <w:rsid w:val="00CB56B3"/>
    <w:rsid w:val="00CB5DB4"/>
    <w:rsid w:val="00CB7183"/>
    <w:rsid w:val="00CB757F"/>
    <w:rsid w:val="00CC1826"/>
    <w:rsid w:val="00CC3421"/>
    <w:rsid w:val="00CD38C1"/>
    <w:rsid w:val="00CD5D2C"/>
    <w:rsid w:val="00CD6BB0"/>
    <w:rsid w:val="00CD7562"/>
    <w:rsid w:val="00CE0914"/>
    <w:rsid w:val="00CE40DF"/>
    <w:rsid w:val="00CE5420"/>
    <w:rsid w:val="00CE654A"/>
    <w:rsid w:val="00CE6B08"/>
    <w:rsid w:val="00CE6E82"/>
    <w:rsid w:val="00CF1076"/>
    <w:rsid w:val="00CF2055"/>
    <w:rsid w:val="00CF33DB"/>
    <w:rsid w:val="00CF53E7"/>
    <w:rsid w:val="00D009D9"/>
    <w:rsid w:val="00D0390C"/>
    <w:rsid w:val="00D046D8"/>
    <w:rsid w:val="00D06042"/>
    <w:rsid w:val="00D06158"/>
    <w:rsid w:val="00D10DA5"/>
    <w:rsid w:val="00D13362"/>
    <w:rsid w:val="00D13900"/>
    <w:rsid w:val="00D13BAD"/>
    <w:rsid w:val="00D17650"/>
    <w:rsid w:val="00D20A0A"/>
    <w:rsid w:val="00D2575B"/>
    <w:rsid w:val="00D32E05"/>
    <w:rsid w:val="00D340BD"/>
    <w:rsid w:val="00D34CAD"/>
    <w:rsid w:val="00D36DFF"/>
    <w:rsid w:val="00D4110D"/>
    <w:rsid w:val="00D43183"/>
    <w:rsid w:val="00D5033B"/>
    <w:rsid w:val="00D517EC"/>
    <w:rsid w:val="00D51AFA"/>
    <w:rsid w:val="00D54B3D"/>
    <w:rsid w:val="00D5731D"/>
    <w:rsid w:val="00D615EC"/>
    <w:rsid w:val="00D6304C"/>
    <w:rsid w:val="00D646B7"/>
    <w:rsid w:val="00D707BA"/>
    <w:rsid w:val="00D73277"/>
    <w:rsid w:val="00D73DDA"/>
    <w:rsid w:val="00D77EC5"/>
    <w:rsid w:val="00D80CDB"/>
    <w:rsid w:val="00D80E38"/>
    <w:rsid w:val="00D81EFD"/>
    <w:rsid w:val="00D833F6"/>
    <w:rsid w:val="00D83A1F"/>
    <w:rsid w:val="00D8545E"/>
    <w:rsid w:val="00D872FF"/>
    <w:rsid w:val="00D87BEF"/>
    <w:rsid w:val="00D90C26"/>
    <w:rsid w:val="00D90DE8"/>
    <w:rsid w:val="00D94571"/>
    <w:rsid w:val="00D94EE3"/>
    <w:rsid w:val="00D97206"/>
    <w:rsid w:val="00D97BDA"/>
    <w:rsid w:val="00D97BE9"/>
    <w:rsid w:val="00DA105A"/>
    <w:rsid w:val="00DA61DD"/>
    <w:rsid w:val="00DB012E"/>
    <w:rsid w:val="00DB0894"/>
    <w:rsid w:val="00DB2E30"/>
    <w:rsid w:val="00DB3A40"/>
    <w:rsid w:val="00DB4108"/>
    <w:rsid w:val="00DB7CFF"/>
    <w:rsid w:val="00DB7D76"/>
    <w:rsid w:val="00DC019F"/>
    <w:rsid w:val="00DC0465"/>
    <w:rsid w:val="00DC1169"/>
    <w:rsid w:val="00DC2B8E"/>
    <w:rsid w:val="00DC39DC"/>
    <w:rsid w:val="00DC416F"/>
    <w:rsid w:val="00DC6B08"/>
    <w:rsid w:val="00DD0FCD"/>
    <w:rsid w:val="00DD4788"/>
    <w:rsid w:val="00DD478C"/>
    <w:rsid w:val="00DD52F3"/>
    <w:rsid w:val="00DD56BA"/>
    <w:rsid w:val="00DE1CB0"/>
    <w:rsid w:val="00DE335D"/>
    <w:rsid w:val="00DE4219"/>
    <w:rsid w:val="00DE4CE9"/>
    <w:rsid w:val="00DE7CD6"/>
    <w:rsid w:val="00DF0490"/>
    <w:rsid w:val="00DF2135"/>
    <w:rsid w:val="00DF3543"/>
    <w:rsid w:val="00DF51E8"/>
    <w:rsid w:val="00DF5815"/>
    <w:rsid w:val="00DF64C4"/>
    <w:rsid w:val="00DF7F10"/>
    <w:rsid w:val="00E008AD"/>
    <w:rsid w:val="00E05F00"/>
    <w:rsid w:val="00E06BFA"/>
    <w:rsid w:val="00E06CDA"/>
    <w:rsid w:val="00E07BAF"/>
    <w:rsid w:val="00E10F08"/>
    <w:rsid w:val="00E1113C"/>
    <w:rsid w:val="00E11962"/>
    <w:rsid w:val="00E13161"/>
    <w:rsid w:val="00E16F68"/>
    <w:rsid w:val="00E17283"/>
    <w:rsid w:val="00E17F75"/>
    <w:rsid w:val="00E2034B"/>
    <w:rsid w:val="00E23509"/>
    <w:rsid w:val="00E24CB2"/>
    <w:rsid w:val="00E25C15"/>
    <w:rsid w:val="00E25DEE"/>
    <w:rsid w:val="00E27456"/>
    <w:rsid w:val="00E27C69"/>
    <w:rsid w:val="00E3000A"/>
    <w:rsid w:val="00E3183E"/>
    <w:rsid w:val="00E37287"/>
    <w:rsid w:val="00E401BA"/>
    <w:rsid w:val="00E41A17"/>
    <w:rsid w:val="00E468E1"/>
    <w:rsid w:val="00E47068"/>
    <w:rsid w:val="00E470D0"/>
    <w:rsid w:val="00E4721C"/>
    <w:rsid w:val="00E47714"/>
    <w:rsid w:val="00E47F99"/>
    <w:rsid w:val="00E542EC"/>
    <w:rsid w:val="00E57593"/>
    <w:rsid w:val="00E60B31"/>
    <w:rsid w:val="00E63EDF"/>
    <w:rsid w:val="00E66081"/>
    <w:rsid w:val="00E66AA3"/>
    <w:rsid w:val="00E66C7A"/>
    <w:rsid w:val="00E67931"/>
    <w:rsid w:val="00E73A36"/>
    <w:rsid w:val="00E75430"/>
    <w:rsid w:val="00E8068C"/>
    <w:rsid w:val="00E80BE3"/>
    <w:rsid w:val="00E82B96"/>
    <w:rsid w:val="00E85FC7"/>
    <w:rsid w:val="00E868A7"/>
    <w:rsid w:val="00E86FE9"/>
    <w:rsid w:val="00E87FD4"/>
    <w:rsid w:val="00E915F7"/>
    <w:rsid w:val="00E9293C"/>
    <w:rsid w:val="00E952E4"/>
    <w:rsid w:val="00E9592C"/>
    <w:rsid w:val="00EA1338"/>
    <w:rsid w:val="00EA1B53"/>
    <w:rsid w:val="00EA3216"/>
    <w:rsid w:val="00EA4F81"/>
    <w:rsid w:val="00EB377E"/>
    <w:rsid w:val="00EB476C"/>
    <w:rsid w:val="00EB63F2"/>
    <w:rsid w:val="00EB6D65"/>
    <w:rsid w:val="00EB7890"/>
    <w:rsid w:val="00EB7B3E"/>
    <w:rsid w:val="00EC052B"/>
    <w:rsid w:val="00EC3893"/>
    <w:rsid w:val="00EC4AA2"/>
    <w:rsid w:val="00ED0C6D"/>
    <w:rsid w:val="00ED0D54"/>
    <w:rsid w:val="00ED3ABF"/>
    <w:rsid w:val="00ED4668"/>
    <w:rsid w:val="00ED7657"/>
    <w:rsid w:val="00EE1F25"/>
    <w:rsid w:val="00EE21DF"/>
    <w:rsid w:val="00EE4813"/>
    <w:rsid w:val="00EE56DC"/>
    <w:rsid w:val="00EE685A"/>
    <w:rsid w:val="00EE6C4A"/>
    <w:rsid w:val="00EE75F4"/>
    <w:rsid w:val="00EE78FB"/>
    <w:rsid w:val="00EF0A37"/>
    <w:rsid w:val="00EF2759"/>
    <w:rsid w:val="00EF2860"/>
    <w:rsid w:val="00EF3DEB"/>
    <w:rsid w:val="00EF3FAA"/>
    <w:rsid w:val="00EF3FF7"/>
    <w:rsid w:val="00EF4C1B"/>
    <w:rsid w:val="00EF6D1F"/>
    <w:rsid w:val="00EF751A"/>
    <w:rsid w:val="00F02FE4"/>
    <w:rsid w:val="00F046DF"/>
    <w:rsid w:val="00F06119"/>
    <w:rsid w:val="00F0621A"/>
    <w:rsid w:val="00F1084E"/>
    <w:rsid w:val="00F11265"/>
    <w:rsid w:val="00F12D4D"/>
    <w:rsid w:val="00F157DC"/>
    <w:rsid w:val="00F16C18"/>
    <w:rsid w:val="00F211AA"/>
    <w:rsid w:val="00F21329"/>
    <w:rsid w:val="00F22440"/>
    <w:rsid w:val="00F24D55"/>
    <w:rsid w:val="00F2630D"/>
    <w:rsid w:val="00F269E0"/>
    <w:rsid w:val="00F26B50"/>
    <w:rsid w:val="00F26B90"/>
    <w:rsid w:val="00F32807"/>
    <w:rsid w:val="00F346C6"/>
    <w:rsid w:val="00F34A79"/>
    <w:rsid w:val="00F378F5"/>
    <w:rsid w:val="00F40267"/>
    <w:rsid w:val="00F4101D"/>
    <w:rsid w:val="00F50787"/>
    <w:rsid w:val="00F5382F"/>
    <w:rsid w:val="00F54E40"/>
    <w:rsid w:val="00F5705E"/>
    <w:rsid w:val="00F60CE6"/>
    <w:rsid w:val="00F63F14"/>
    <w:rsid w:val="00F6410C"/>
    <w:rsid w:val="00F64D1D"/>
    <w:rsid w:val="00F651D3"/>
    <w:rsid w:val="00F66ADA"/>
    <w:rsid w:val="00F67CA6"/>
    <w:rsid w:val="00F70D46"/>
    <w:rsid w:val="00F7113D"/>
    <w:rsid w:val="00F734B5"/>
    <w:rsid w:val="00F82D02"/>
    <w:rsid w:val="00F83368"/>
    <w:rsid w:val="00F8355E"/>
    <w:rsid w:val="00F8358A"/>
    <w:rsid w:val="00F86277"/>
    <w:rsid w:val="00F92202"/>
    <w:rsid w:val="00F95116"/>
    <w:rsid w:val="00F954F0"/>
    <w:rsid w:val="00F96EEE"/>
    <w:rsid w:val="00FA0198"/>
    <w:rsid w:val="00FB00B4"/>
    <w:rsid w:val="00FB0A21"/>
    <w:rsid w:val="00FB284D"/>
    <w:rsid w:val="00FB7892"/>
    <w:rsid w:val="00FB7C01"/>
    <w:rsid w:val="00FC028C"/>
    <w:rsid w:val="00FC442B"/>
    <w:rsid w:val="00FC64B5"/>
    <w:rsid w:val="00FD0680"/>
    <w:rsid w:val="00FD0756"/>
    <w:rsid w:val="00FD1F2A"/>
    <w:rsid w:val="00FD1F43"/>
    <w:rsid w:val="00FD20D7"/>
    <w:rsid w:val="00FD30A0"/>
    <w:rsid w:val="00FD41A8"/>
    <w:rsid w:val="00FD5DD9"/>
    <w:rsid w:val="00FD5F43"/>
    <w:rsid w:val="00FD63DF"/>
    <w:rsid w:val="00FD646A"/>
    <w:rsid w:val="00FD6994"/>
    <w:rsid w:val="00FD6F38"/>
    <w:rsid w:val="00FE02C9"/>
    <w:rsid w:val="00FE1D27"/>
    <w:rsid w:val="00FE2E15"/>
    <w:rsid w:val="00FE3ABC"/>
    <w:rsid w:val="00FE6194"/>
    <w:rsid w:val="00FE72BF"/>
    <w:rsid w:val="00FF0DB6"/>
    <w:rsid w:val="00FF1415"/>
    <w:rsid w:val="00FF2463"/>
    <w:rsid w:val="00FF44E4"/>
    <w:rsid w:val="00FF6CE9"/>
    <w:rsid w:val="00FF6E22"/>
    <w:rsid w:val="08721FCB"/>
    <w:rsid w:val="09EFBF76"/>
    <w:rsid w:val="0ACCF53A"/>
    <w:rsid w:val="0E75AE0C"/>
    <w:rsid w:val="0F38810E"/>
    <w:rsid w:val="1350338D"/>
    <w:rsid w:val="183855A7"/>
    <w:rsid w:val="1C31A55C"/>
    <w:rsid w:val="1F0A55E1"/>
    <w:rsid w:val="218AE1D3"/>
    <w:rsid w:val="244F792B"/>
    <w:rsid w:val="272A9379"/>
    <w:rsid w:val="295C39A9"/>
    <w:rsid w:val="2E1150D7"/>
    <w:rsid w:val="2ED38005"/>
    <w:rsid w:val="35B2024B"/>
    <w:rsid w:val="3C3955A2"/>
    <w:rsid w:val="41A38B52"/>
    <w:rsid w:val="440A8761"/>
    <w:rsid w:val="44E66F79"/>
    <w:rsid w:val="46589A90"/>
    <w:rsid w:val="4C92D185"/>
    <w:rsid w:val="4E510FD2"/>
    <w:rsid w:val="50C30661"/>
    <w:rsid w:val="521C19A1"/>
    <w:rsid w:val="52722B63"/>
    <w:rsid w:val="54F30883"/>
    <w:rsid w:val="550F2E12"/>
    <w:rsid w:val="55BD163B"/>
    <w:rsid w:val="5FCBC5E6"/>
    <w:rsid w:val="693B5E9D"/>
    <w:rsid w:val="6AFF85C1"/>
    <w:rsid w:val="6B1FA12A"/>
    <w:rsid w:val="6D31C46A"/>
    <w:rsid w:val="71DFAA46"/>
    <w:rsid w:val="72088DB4"/>
    <w:rsid w:val="73601C30"/>
    <w:rsid w:val="750B6967"/>
    <w:rsid w:val="753884F5"/>
    <w:rsid w:val="7598BBB7"/>
    <w:rsid w:val="79C4476A"/>
    <w:rsid w:val="7B25B46E"/>
    <w:rsid w:val="7C030B51"/>
    <w:rsid w:val="7C533007"/>
    <w:rsid w:val="7D7D58D0"/>
    <w:rsid w:val="7F4FE2D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90CE1"/>
  <w15:chartTrackingRefBased/>
  <w15:docId w15:val="{B03CEE7F-3D91-41C3-BF7C-C5FFDF96D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2F3"/>
    <w:pPr>
      <w:spacing w:after="120" w:line="285" w:lineRule="auto"/>
    </w:pPr>
    <w:rPr>
      <w:rFonts w:ascii="Calibri" w:eastAsia="Times New Roman" w:hAnsi="Calibri" w:cs="Arial"/>
      <w:color w:val="000000"/>
      <w:kern w:val="28"/>
      <w:sz w:val="20"/>
      <w:szCs w:val="20"/>
      <w:lang w:val="en-US"/>
      <w14:ligatures w14:val="standard"/>
      <w14:cntxtAlts/>
    </w:rPr>
  </w:style>
  <w:style w:type="paragraph" w:styleId="Heading1">
    <w:name w:val="heading 1"/>
    <w:basedOn w:val="Normal"/>
    <w:next w:val="Normal"/>
    <w:link w:val="Heading1Char"/>
    <w:uiPriority w:val="9"/>
    <w:qFormat/>
    <w:rsid w:val="000751B6"/>
    <w:pPr>
      <w:keepNext/>
      <w:keepLines/>
      <w:spacing w:before="240" w:after="0"/>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9"/>
    <w:unhideWhenUsed/>
    <w:qFormat/>
    <w:rsid w:val="00E542EC"/>
    <w:pPr>
      <w:keepNext/>
      <w:keepLines/>
      <w:spacing w:before="40" w:after="0"/>
      <w:outlineLvl w:val="1"/>
    </w:pPr>
    <w:rPr>
      <w:rFonts w:asciiTheme="majorHAnsi" w:eastAsiaTheme="majorEastAsia" w:hAnsiTheme="majorHAnsi" w:cstheme="majorBidi"/>
      <w:color w:val="374C80" w:themeColor="accent1" w:themeShade="BF"/>
      <w:sz w:val="26"/>
      <w:szCs w:val="26"/>
    </w:rPr>
  </w:style>
  <w:style w:type="paragraph" w:styleId="Heading3">
    <w:name w:val="heading 3"/>
    <w:basedOn w:val="Normal"/>
    <w:next w:val="Normal"/>
    <w:link w:val="Heading3Char"/>
    <w:uiPriority w:val="9"/>
    <w:semiHidden/>
    <w:unhideWhenUsed/>
    <w:qFormat/>
    <w:rsid w:val="00663899"/>
    <w:pPr>
      <w:keepNext/>
      <w:keepLines/>
      <w:spacing w:before="40" w:after="0"/>
      <w:outlineLvl w:val="2"/>
    </w:pPr>
    <w:rPr>
      <w:rFonts w:asciiTheme="majorHAnsi" w:eastAsiaTheme="majorEastAsia" w:hAnsiTheme="majorHAnsi" w:cstheme="majorBidi"/>
      <w:color w:val="243255" w:themeColor="accent1" w:themeShade="7F"/>
      <w:sz w:val="24"/>
      <w:szCs w:val="24"/>
    </w:rPr>
  </w:style>
  <w:style w:type="paragraph" w:styleId="Heading4">
    <w:name w:val="heading 4"/>
    <w:basedOn w:val="Normal"/>
    <w:next w:val="Normal"/>
    <w:link w:val="Heading4Char"/>
    <w:uiPriority w:val="9"/>
    <w:semiHidden/>
    <w:unhideWhenUsed/>
    <w:qFormat/>
    <w:rsid w:val="00663899"/>
    <w:pPr>
      <w:keepNext/>
      <w:keepLines/>
      <w:spacing w:before="40" w:after="0"/>
      <w:outlineLvl w:val="3"/>
    </w:pPr>
    <w:rPr>
      <w:rFonts w:asciiTheme="majorHAnsi" w:eastAsiaTheme="majorEastAsia" w:hAnsiTheme="majorHAnsi" w:cstheme="majorBidi"/>
      <w:i/>
      <w:iCs/>
      <w:color w:val="374C80" w:themeColor="accent1" w:themeShade="BF"/>
    </w:rPr>
  </w:style>
  <w:style w:type="paragraph" w:styleId="Heading6">
    <w:name w:val="heading 6"/>
    <w:basedOn w:val="Normal"/>
    <w:next w:val="Normal"/>
    <w:link w:val="Heading6Char"/>
    <w:uiPriority w:val="9"/>
    <w:semiHidden/>
    <w:unhideWhenUsed/>
    <w:qFormat/>
    <w:rsid w:val="00DB4108"/>
    <w:pPr>
      <w:keepNext/>
      <w:keepLines/>
      <w:spacing w:before="40" w:after="0"/>
      <w:outlineLvl w:val="5"/>
    </w:pPr>
    <w:rPr>
      <w:rFonts w:asciiTheme="majorHAnsi" w:eastAsiaTheme="majorEastAsia" w:hAnsiTheme="majorHAnsi" w:cstheme="majorBidi"/>
      <w:color w:val="243255"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1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10E"/>
    <w:rPr>
      <w:rFonts w:ascii="Calibri" w:eastAsia="Times New Roman" w:hAnsi="Calibri" w:cs="Arial"/>
      <w:color w:val="000000"/>
      <w:kern w:val="28"/>
      <w:sz w:val="20"/>
      <w:szCs w:val="20"/>
      <w:lang w:val="en-US"/>
      <w14:ligatures w14:val="standard"/>
      <w14:cntxtAlts/>
    </w:rPr>
  </w:style>
  <w:style w:type="table" w:styleId="TableGrid">
    <w:name w:val="Table Grid"/>
    <w:basedOn w:val="TableNormal"/>
    <w:uiPriority w:val="39"/>
    <w:rsid w:val="003B110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List Paragraph1,WB Para,Bullets"/>
    <w:basedOn w:val="Normal"/>
    <w:link w:val="ListParagraphChar"/>
    <w:uiPriority w:val="34"/>
    <w:qFormat/>
    <w:rsid w:val="005C541C"/>
    <w:pPr>
      <w:ind w:left="720"/>
      <w:contextualSpacing/>
    </w:pPr>
  </w:style>
  <w:style w:type="character" w:customStyle="1" w:styleId="ListParagraphChar">
    <w:name w:val="List Paragraph Char"/>
    <w:aliases w:val="List Paragraph (numbered (a)) Char,List Paragraph1 Char,WB Para Char,Bullets Char"/>
    <w:link w:val="ListParagraph"/>
    <w:uiPriority w:val="34"/>
    <w:rsid w:val="005C541C"/>
    <w:rPr>
      <w:rFonts w:ascii="Calibri" w:eastAsia="Times New Roman" w:hAnsi="Calibri" w:cs="Arial"/>
      <w:color w:val="000000"/>
      <w:kern w:val="28"/>
      <w:sz w:val="20"/>
      <w:szCs w:val="20"/>
      <w:lang w:val="en-US"/>
      <w14:ligatures w14:val="standard"/>
      <w14:cntxtAlts/>
    </w:rPr>
  </w:style>
  <w:style w:type="character" w:customStyle="1" w:styleId="roarquestion">
    <w:name w:val="roar_question"/>
    <w:basedOn w:val="DefaultParagraphFont"/>
    <w:rsid w:val="00885C4B"/>
  </w:style>
  <w:style w:type="character" w:styleId="CommentReference">
    <w:name w:val="annotation reference"/>
    <w:basedOn w:val="DefaultParagraphFont"/>
    <w:uiPriority w:val="99"/>
    <w:semiHidden/>
    <w:unhideWhenUsed/>
    <w:rsid w:val="006B2303"/>
    <w:rPr>
      <w:sz w:val="16"/>
      <w:szCs w:val="16"/>
    </w:rPr>
  </w:style>
  <w:style w:type="paragraph" w:styleId="CommentText">
    <w:name w:val="annotation text"/>
    <w:basedOn w:val="Normal"/>
    <w:link w:val="CommentTextChar"/>
    <w:uiPriority w:val="99"/>
    <w:unhideWhenUsed/>
    <w:rsid w:val="006B2303"/>
    <w:pPr>
      <w:spacing w:line="240" w:lineRule="auto"/>
    </w:pPr>
  </w:style>
  <w:style w:type="character" w:customStyle="1" w:styleId="CommentTextChar">
    <w:name w:val="Comment Text Char"/>
    <w:basedOn w:val="DefaultParagraphFont"/>
    <w:link w:val="CommentText"/>
    <w:uiPriority w:val="99"/>
    <w:rsid w:val="006B2303"/>
    <w:rPr>
      <w:rFonts w:ascii="Calibri" w:eastAsia="Times New Roman" w:hAnsi="Calibri" w:cs="Arial"/>
      <w:color w:val="000000"/>
      <w:kern w:val="28"/>
      <w:sz w:val="20"/>
      <w:szCs w:val="20"/>
      <w:lang w:val="en-US"/>
      <w14:ligatures w14:val="standard"/>
      <w14:cntxtAlts/>
    </w:rPr>
  </w:style>
  <w:style w:type="paragraph" w:styleId="BalloonText">
    <w:name w:val="Balloon Text"/>
    <w:basedOn w:val="Normal"/>
    <w:link w:val="BalloonTextChar"/>
    <w:uiPriority w:val="99"/>
    <w:semiHidden/>
    <w:unhideWhenUsed/>
    <w:rsid w:val="006B23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2303"/>
    <w:rPr>
      <w:rFonts w:ascii="Segoe UI" w:eastAsia="Times New Roman" w:hAnsi="Segoe UI" w:cs="Segoe UI"/>
      <w:color w:val="000000"/>
      <w:kern w:val="28"/>
      <w:sz w:val="18"/>
      <w:szCs w:val="18"/>
      <w:lang w:val="en-US"/>
      <w14:ligatures w14:val="standard"/>
      <w14:cntxtAlts/>
    </w:rPr>
  </w:style>
  <w:style w:type="paragraph" w:styleId="NoSpacing">
    <w:name w:val="No Spacing"/>
    <w:basedOn w:val="Normal"/>
    <w:uiPriority w:val="1"/>
    <w:qFormat/>
    <w:rsid w:val="000E588A"/>
    <w:pPr>
      <w:spacing w:after="0" w:line="240" w:lineRule="auto"/>
    </w:pPr>
    <w:rPr>
      <w:rFonts w:cs="Times New Roman"/>
      <w:color w:val="auto"/>
      <w:kern w:val="0"/>
      <w:sz w:val="22"/>
      <w:szCs w:val="22"/>
      <w14:ligatures w14:val="none"/>
      <w14:cntxtAlts w14:val="0"/>
    </w:rPr>
  </w:style>
  <w:style w:type="character" w:customStyle="1" w:styleId="Heading1Char">
    <w:name w:val="Heading 1 Char"/>
    <w:basedOn w:val="DefaultParagraphFont"/>
    <w:link w:val="Heading1"/>
    <w:uiPriority w:val="9"/>
    <w:rsid w:val="000751B6"/>
    <w:rPr>
      <w:rFonts w:asciiTheme="majorHAnsi" w:eastAsiaTheme="majorEastAsia" w:hAnsiTheme="majorHAnsi" w:cstheme="majorBidi"/>
      <w:color w:val="374C80" w:themeColor="accent1" w:themeShade="BF"/>
      <w:kern w:val="28"/>
      <w:sz w:val="32"/>
      <w:szCs w:val="32"/>
      <w:lang w:val="en-US"/>
      <w14:ligatures w14:val="standard"/>
      <w14:cntxtAlts/>
    </w:rPr>
  </w:style>
  <w:style w:type="character" w:customStyle="1" w:styleId="Heading2Char">
    <w:name w:val="Heading 2 Char"/>
    <w:basedOn w:val="DefaultParagraphFont"/>
    <w:link w:val="Heading2"/>
    <w:uiPriority w:val="9"/>
    <w:rsid w:val="00E542EC"/>
    <w:rPr>
      <w:rFonts w:asciiTheme="majorHAnsi" w:eastAsiaTheme="majorEastAsia" w:hAnsiTheme="majorHAnsi" w:cstheme="majorBidi"/>
      <w:color w:val="374C80" w:themeColor="accent1" w:themeShade="BF"/>
      <w:kern w:val="28"/>
      <w:sz w:val="26"/>
      <w:szCs w:val="26"/>
      <w:lang w:val="en-US"/>
      <w14:ligatures w14:val="standard"/>
      <w14:cntxtAlts/>
    </w:rPr>
  </w:style>
  <w:style w:type="paragraph" w:styleId="TOCHeading">
    <w:name w:val="TOC Heading"/>
    <w:basedOn w:val="Heading1"/>
    <w:next w:val="Normal"/>
    <w:uiPriority w:val="39"/>
    <w:unhideWhenUsed/>
    <w:qFormat/>
    <w:rsid w:val="00C40AB4"/>
    <w:pPr>
      <w:spacing w:line="259" w:lineRule="auto"/>
      <w:outlineLvl w:val="9"/>
    </w:pPr>
    <w:rPr>
      <w:kern w:val="0"/>
      <w14:ligatures w14:val="none"/>
      <w14:cntxtAlts w14:val="0"/>
    </w:rPr>
  </w:style>
  <w:style w:type="paragraph" w:styleId="TOC1">
    <w:name w:val="toc 1"/>
    <w:basedOn w:val="Normal"/>
    <w:next w:val="Normal"/>
    <w:autoRedefine/>
    <w:uiPriority w:val="39"/>
    <w:unhideWhenUsed/>
    <w:rsid w:val="00C40AB4"/>
    <w:pPr>
      <w:spacing w:after="100"/>
    </w:pPr>
  </w:style>
  <w:style w:type="paragraph" w:styleId="TOC2">
    <w:name w:val="toc 2"/>
    <w:basedOn w:val="Normal"/>
    <w:next w:val="Normal"/>
    <w:autoRedefine/>
    <w:uiPriority w:val="39"/>
    <w:unhideWhenUsed/>
    <w:rsid w:val="00C40AB4"/>
    <w:pPr>
      <w:spacing w:after="100"/>
      <w:ind w:left="200"/>
    </w:pPr>
  </w:style>
  <w:style w:type="character" w:styleId="Hyperlink">
    <w:name w:val="Hyperlink"/>
    <w:basedOn w:val="DefaultParagraphFont"/>
    <w:uiPriority w:val="99"/>
    <w:unhideWhenUsed/>
    <w:rsid w:val="00C40AB4"/>
    <w:rPr>
      <w:color w:val="9454C3" w:themeColor="hyperlink"/>
      <w:u w:val="single"/>
    </w:rPr>
  </w:style>
  <w:style w:type="paragraph" w:customStyle="1" w:styleId="Default">
    <w:name w:val="Default"/>
    <w:rsid w:val="000533D7"/>
    <w:pPr>
      <w:autoSpaceDE w:val="0"/>
      <w:autoSpaceDN w:val="0"/>
      <w:adjustRightInd w:val="0"/>
      <w:spacing w:after="0" w:line="240" w:lineRule="auto"/>
    </w:pPr>
    <w:rPr>
      <w:rFonts w:ascii="Calibri" w:eastAsiaTheme="minorEastAsia" w:hAnsi="Calibri" w:cs="Calibri"/>
      <w:color w:val="000000"/>
      <w:sz w:val="24"/>
      <w:szCs w:val="24"/>
      <w:lang w:val="en-US"/>
    </w:rPr>
  </w:style>
  <w:style w:type="paragraph" w:styleId="FootnoteText">
    <w:name w:val="footnote text"/>
    <w:basedOn w:val="Normal"/>
    <w:link w:val="FootnoteTextChar"/>
    <w:uiPriority w:val="99"/>
    <w:unhideWhenUsed/>
    <w:rsid w:val="007E3F86"/>
    <w:pPr>
      <w:spacing w:after="0" w:line="240" w:lineRule="auto"/>
    </w:pPr>
    <w:rPr>
      <w:rFonts w:asciiTheme="minorHAnsi" w:eastAsiaTheme="minorEastAsia" w:hAnsiTheme="minorHAnsi" w:cstheme="minorBidi"/>
      <w:color w:val="auto"/>
      <w:kern w:val="0"/>
      <w:lang w:eastAsia="ja-JP"/>
      <w14:ligatures w14:val="none"/>
      <w14:cntxtAlts w14:val="0"/>
    </w:rPr>
  </w:style>
  <w:style w:type="character" w:customStyle="1" w:styleId="FootnoteTextChar">
    <w:name w:val="Footnote Text Char"/>
    <w:basedOn w:val="DefaultParagraphFont"/>
    <w:link w:val="FootnoteText"/>
    <w:uiPriority w:val="99"/>
    <w:rsid w:val="007E3F86"/>
    <w:rPr>
      <w:rFonts w:eastAsiaTheme="minorEastAsia"/>
      <w:sz w:val="20"/>
      <w:szCs w:val="20"/>
      <w:lang w:val="en-US" w:eastAsia="ja-JP"/>
    </w:rPr>
  </w:style>
  <w:style w:type="paragraph" w:customStyle="1" w:styleId="xmsonormal">
    <w:name w:val="x_msonormal"/>
    <w:basedOn w:val="Normal"/>
    <w:rsid w:val="007E3F86"/>
    <w:pPr>
      <w:spacing w:before="100" w:beforeAutospacing="1" w:after="100" w:afterAutospacing="1" w:line="240" w:lineRule="auto"/>
    </w:pPr>
    <w:rPr>
      <w:rFonts w:ascii="Times New Roman" w:hAnsi="Times New Roman" w:cs="Times New Roman"/>
      <w:color w:val="auto"/>
      <w:kern w:val="0"/>
      <w:sz w:val="24"/>
      <w:szCs w:val="24"/>
      <w:lang w:val="en-GB" w:eastAsia="en-GB"/>
      <w14:ligatures w14:val="none"/>
      <w14:cntxtAlts w14:val="0"/>
    </w:rPr>
  </w:style>
  <w:style w:type="paragraph" w:styleId="Footer">
    <w:name w:val="footer"/>
    <w:basedOn w:val="Normal"/>
    <w:link w:val="FooterChar"/>
    <w:uiPriority w:val="99"/>
    <w:unhideWhenUsed/>
    <w:rsid w:val="009C5B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B35"/>
    <w:rPr>
      <w:rFonts w:ascii="Calibri" w:eastAsia="Times New Roman" w:hAnsi="Calibri" w:cs="Arial"/>
      <w:color w:val="000000"/>
      <w:kern w:val="28"/>
      <w:sz w:val="20"/>
      <w:szCs w:val="20"/>
      <w:lang w:val="en-US"/>
      <w14:ligatures w14:val="standard"/>
      <w14:cntxtAlts/>
    </w:rPr>
  </w:style>
  <w:style w:type="paragraph" w:styleId="Revision">
    <w:name w:val="Revision"/>
    <w:hidden/>
    <w:uiPriority w:val="99"/>
    <w:semiHidden/>
    <w:rsid w:val="000B3A36"/>
    <w:pPr>
      <w:spacing w:after="0" w:line="240" w:lineRule="auto"/>
    </w:pPr>
    <w:rPr>
      <w:rFonts w:ascii="Calibri" w:eastAsia="Times New Roman" w:hAnsi="Calibri" w:cs="Arial"/>
      <w:color w:val="000000"/>
      <w:kern w:val="28"/>
      <w:sz w:val="20"/>
      <w:szCs w:val="20"/>
      <w:lang w:val="en-US"/>
      <w14:ligatures w14:val="standard"/>
      <w14:cntxtAlts/>
    </w:rPr>
  </w:style>
  <w:style w:type="character" w:customStyle="1" w:styleId="normaltextrun">
    <w:name w:val="normaltextrun"/>
    <w:basedOn w:val="DefaultParagraphFont"/>
    <w:rsid w:val="00417E16"/>
  </w:style>
  <w:style w:type="character" w:customStyle="1" w:styleId="eop">
    <w:name w:val="eop"/>
    <w:basedOn w:val="DefaultParagraphFont"/>
    <w:rsid w:val="00417E16"/>
  </w:style>
  <w:style w:type="character" w:styleId="Strong">
    <w:name w:val="Strong"/>
    <w:basedOn w:val="DefaultParagraphFont"/>
    <w:uiPriority w:val="22"/>
    <w:qFormat/>
    <w:rsid w:val="009659B7"/>
    <w:rPr>
      <w:b/>
      <w:bCs/>
    </w:rPr>
  </w:style>
  <w:style w:type="character" w:styleId="Emphasis">
    <w:name w:val="Emphasis"/>
    <w:basedOn w:val="DefaultParagraphFont"/>
    <w:uiPriority w:val="20"/>
    <w:qFormat/>
    <w:rsid w:val="00876D99"/>
    <w:rPr>
      <w:i/>
      <w:iCs/>
    </w:rPr>
  </w:style>
  <w:style w:type="paragraph" w:styleId="NormalWeb">
    <w:name w:val="Normal (Web)"/>
    <w:basedOn w:val="Normal"/>
    <w:uiPriority w:val="99"/>
    <w:unhideWhenUsed/>
    <w:rsid w:val="00876D99"/>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character" w:styleId="UnresolvedMention">
    <w:name w:val="Unresolved Mention"/>
    <w:basedOn w:val="DefaultParagraphFont"/>
    <w:uiPriority w:val="99"/>
    <w:semiHidden/>
    <w:unhideWhenUsed/>
    <w:rsid w:val="00931141"/>
    <w:rPr>
      <w:color w:val="605E5C"/>
      <w:shd w:val="clear" w:color="auto" w:fill="E1DFDD"/>
    </w:rPr>
  </w:style>
  <w:style w:type="character" w:customStyle="1" w:styleId="Heading3Char">
    <w:name w:val="Heading 3 Char"/>
    <w:basedOn w:val="DefaultParagraphFont"/>
    <w:link w:val="Heading3"/>
    <w:uiPriority w:val="9"/>
    <w:semiHidden/>
    <w:rsid w:val="00663899"/>
    <w:rPr>
      <w:rFonts w:asciiTheme="majorHAnsi" w:eastAsiaTheme="majorEastAsia" w:hAnsiTheme="majorHAnsi" w:cstheme="majorBidi"/>
      <w:color w:val="243255" w:themeColor="accent1" w:themeShade="7F"/>
      <w:kern w:val="28"/>
      <w:sz w:val="24"/>
      <w:szCs w:val="24"/>
      <w:lang w:val="en-US"/>
      <w14:ligatures w14:val="standard"/>
      <w14:cntxtAlts/>
    </w:rPr>
  </w:style>
  <w:style w:type="character" w:customStyle="1" w:styleId="Heading4Char">
    <w:name w:val="Heading 4 Char"/>
    <w:basedOn w:val="DefaultParagraphFont"/>
    <w:link w:val="Heading4"/>
    <w:uiPriority w:val="9"/>
    <w:semiHidden/>
    <w:rsid w:val="00663899"/>
    <w:rPr>
      <w:rFonts w:asciiTheme="majorHAnsi" w:eastAsiaTheme="majorEastAsia" w:hAnsiTheme="majorHAnsi" w:cstheme="majorBidi"/>
      <w:i/>
      <w:iCs/>
      <w:color w:val="374C80" w:themeColor="accent1" w:themeShade="BF"/>
      <w:kern w:val="28"/>
      <w:sz w:val="20"/>
      <w:szCs w:val="20"/>
      <w:lang w:val="en-US"/>
      <w14:ligatures w14:val="standard"/>
      <w14:cntxtAlts/>
    </w:rPr>
  </w:style>
  <w:style w:type="table" w:styleId="TableGridLight">
    <w:name w:val="Grid Table Light"/>
    <w:basedOn w:val="TableNormal"/>
    <w:uiPriority w:val="40"/>
    <w:rsid w:val="00D1765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D1765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D1765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6Char">
    <w:name w:val="Heading 6 Char"/>
    <w:basedOn w:val="DefaultParagraphFont"/>
    <w:link w:val="Heading6"/>
    <w:uiPriority w:val="9"/>
    <w:semiHidden/>
    <w:rsid w:val="00DB4108"/>
    <w:rPr>
      <w:rFonts w:asciiTheme="majorHAnsi" w:eastAsiaTheme="majorEastAsia" w:hAnsiTheme="majorHAnsi" w:cstheme="majorBidi"/>
      <w:color w:val="243255" w:themeColor="accent1" w:themeShade="7F"/>
      <w:kern w:val="28"/>
      <w:sz w:val="20"/>
      <w:szCs w:val="20"/>
      <w:lang w:val="en-US"/>
      <w14:ligatures w14:val="standard"/>
      <w14:cntxtAlts/>
    </w:rPr>
  </w:style>
  <w:style w:type="character" w:customStyle="1" w:styleId="whitespace-normal">
    <w:name w:val="whitespace-normal"/>
    <w:basedOn w:val="DefaultParagraphFont"/>
    <w:rsid w:val="001321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79750">
      <w:bodyDiv w:val="1"/>
      <w:marLeft w:val="0"/>
      <w:marRight w:val="0"/>
      <w:marTop w:val="0"/>
      <w:marBottom w:val="0"/>
      <w:divBdr>
        <w:top w:val="none" w:sz="0" w:space="0" w:color="auto"/>
        <w:left w:val="none" w:sz="0" w:space="0" w:color="auto"/>
        <w:bottom w:val="none" w:sz="0" w:space="0" w:color="auto"/>
        <w:right w:val="none" w:sz="0" w:space="0" w:color="auto"/>
      </w:divBdr>
      <w:divsChild>
        <w:div w:id="1841193958">
          <w:marLeft w:val="0"/>
          <w:marRight w:val="0"/>
          <w:marTop w:val="0"/>
          <w:marBottom w:val="0"/>
          <w:divBdr>
            <w:top w:val="none" w:sz="0" w:space="0" w:color="auto"/>
            <w:left w:val="none" w:sz="0" w:space="0" w:color="auto"/>
            <w:bottom w:val="none" w:sz="0" w:space="0" w:color="auto"/>
            <w:right w:val="none" w:sz="0" w:space="0" w:color="auto"/>
          </w:divBdr>
          <w:divsChild>
            <w:div w:id="366953616">
              <w:marLeft w:val="0"/>
              <w:marRight w:val="0"/>
              <w:marTop w:val="0"/>
              <w:marBottom w:val="0"/>
              <w:divBdr>
                <w:top w:val="none" w:sz="0" w:space="0" w:color="auto"/>
                <w:left w:val="none" w:sz="0" w:space="0" w:color="auto"/>
                <w:bottom w:val="none" w:sz="0" w:space="0" w:color="auto"/>
                <w:right w:val="none" w:sz="0" w:space="0" w:color="auto"/>
              </w:divBdr>
              <w:divsChild>
                <w:div w:id="231046297">
                  <w:marLeft w:val="0"/>
                  <w:marRight w:val="0"/>
                  <w:marTop w:val="0"/>
                  <w:marBottom w:val="0"/>
                  <w:divBdr>
                    <w:top w:val="none" w:sz="0" w:space="0" w:color="auto"/>
                    <w:left w:val="none" w:sz="0" w:space="0" w:color="auto"/>
                    <w:bottom w:val="none" w:sz="0" w:space="0" w:color="auto"/>
                    <w:right w:val="none" w:sz="0" w:space="0" w:color="auto"/>
                  </w:divBdr>
                  <w:divsChild>
                    <w:div w:id="622422177">
                      <w:marLeft w:val="0"/>
                      <w:marRight w:val="0"/>
                      <w:marTop w:val="0"/>
                      <w:marBottom w:val="0"/>
                      <w:divBdr>
                        <w:top w:val="none" w:sz="0" w:space="0" w:color="auto"/>
                        <w:left w:val="none" w:sz="0" w:space="0" w:color="auto"/>
                        <w:bottom w:val="none" w:sz="0" w:space="0" w:color="auto"/>
                        <w:right w:val="none" w:sz="0" w:space="0" w:color="auto"/>
                      </w:divBdr>
                      <w:divsChild>
                        <w:div w:id="589120381">
                          <w:marLeft w:val="0"/>
                          <w:marRight w:val="0"/>
                          <w:marTop w:val="0"/>
                          <w:marBottom w:val="0"/>
                          <w:divBdr>
                            <w:top w:val="none" w:sz="0" w:space="0" w:color="auto"/>
                            <w:left w:val="none" w:sz="0" w:space="0" w:color="auto"/>
                            <w:bottom w:val="none" w:sz="0" w:space="0" w:color="auto"/>
                            <w:right w:val="none" w:sz="0" w:space="0" w:color="auto"/>
                          </w:divBdr>
                          <w:divsChild>
                            <w:div w:id="133611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39783">
      <w:bodyDiv w:val="1"/>
      <w:marLeft w:val="0"/>
      <w:marRight w:val="0"/>
      <w:marTop w:val="0"/>
      <w:marBottom w:val="0"/>
      <w:divBdr>
        <w:top w:val="none" w:sz="0" w:space="0" w:color="auto"/>
        <w:left w:val="none" w:sz="0" w:space="0" w:color="auto"/>
        <w:bottom w:val="none" w:sz="0" w:space="0" w:color="auto"/>
        <w:right w:val="none" w:sz="0" w:space="0" w:color="auto"/>
      </w:divBdr>
    </w:div>
    <w:div w:id="158665285">
      <w:bodyDiv w:val="1"/>
      <w:marLeft w:val="0"/>
      <w:marRight w:val="0"/>
      <w:marTop w:val="0"/>
      <w:marBottom w:val="0"/>
      <w:divBdr>
        <w:top w:val="none" w:sz="0" w:space="0" w:color="auto"/>
        <w:left w:val="none" w:sz="0" w:space="0" w:color="auto"/>
        <w:bottom w:val="none" w:sz="0" w:space="0" w:color="auto"/>
        <w:right w:val="none" w:sz="0" w:space="0" w:color="auto"/>
      </w:divBdr>
    </w:div>
    <w:div w:id="171992438">
      <w:bodyDiv w:val="1"/>
      <w:marLeft w:val="0"/>
      <w:marRight w:val="0"/>
      <w:marTop w:val="0"/>
      <w:marBottom w:val="0"/>
      <w:divBdr>
        <w:top w:val="none" w:sz="0" w:space="0" w:color="auto"/>
        <w:left w:val="none" w:sz="0" w:space="0" w:color="auto"/>
        <w:bottom w:val="none" w:sz="0" w:space="0" w:color="auto"/>
        <w:right w:val="none" w:sz="0" w:space="0" w:color="auto"/>
      </w:divBdr>
    </w:div>
    <w:div w:id="183908387">
      <w:bodyDiv w:val="1"/>
      <w:marLeft w:val="0"/>
      <w:marRight w:val="0"/>
      <w:marTop w:val="0"/>
      <w:marBottom w:val="0"/>
      <w:divBdr>
        <w:top w:val="none" w:sz="0" w:space="0" w:color="auto"/>
        <w:left w:val="none" w:sz="0" w:space="0" w:color="auto"/>
        <w:bottom w:val="none" w:sz="0" w:space="0" w:color="auto"/>
        <w:right w:val="none" w:sz="0" w:space="0" w:color="auto"/>
      </w:divBdr>
    </w:div>
    <w:div w:id="193882438">
      <w:bodyDiv w:val="1"/>
      <w:marLeft w:val="0"/>
      <w:marRight w:val="0"/>
      <w:marTop w:val="0"/>
      <w:marBottom w:val="0"/>
      <w:divBdr>
        <w:top w:val="none" w:sz="0" w:space="0" w:color="auto"/>
        <w:left w:val="none" w:sz="0" w:space="0" w:color="auto"/>
        <w:bottom w:val="none" w:sz="0" w:space="0" w:color="auto"/>
        <w:right w:val="none" w:sz="0" w:space="0" w:color="auto"/>
      </w:divBdr>
    </w:div>
    <w:div w:id="245069390">
      <w:bodyDiv w:val="1"/>
      <w:marLeft w:val="0"/>
      <w:marRight w:val="0"/>
      <w:marTop w:val="0"/>
      <w:marBottom w:val="0"/>
      <w:divBdr>
        <w:top w:val="none" w:sz="0" w:space="0" w:color="auto"/>
        <w:left w:val="none" w:sz="0" w:space="0" w:color="auto"/>
        <w:bottom w:val="none" w:sz="0" w:space="0" w:color="auto"/>
        <w:right w:val="none" w:sz="0" w:space="0" w:color="auto"/>
      </w:divBdr>
    </w:div>
    <w:div w:id="306932401">
      <w:bodyDiv w:val="1"/>
      <w:marLeft w:val="0"/>
      <w:marRight w:val="0"/>
      <w:marTop w:val="0"/>
      <w:marBottom w:val="0"/>
      <w:divBdr>
        <w:top w:val="none" w:sz="0" w:space="0" w:color="auto"/>
        <w:left w:val="none" w:sz="0" w:space="0" w:color="auto"/>
        <w:bottom w:val="none" w:sz="0" w:space="0" w:color="auto"/>
        <w:right w:val="none" w:sz="0" w:space="0" w:color="auto"/>
      </w:divBdr>
    </w:div>
    <w:div w:id="330957443">
      <w:bodyDiv w:val="1"/>
      <w:marLeft w:val="0"/>
      <w:marRight w:val="0"/>
      <w:marTop w:val="0"/>
      <w:marBottom w:val="0"/>
      <w:divBdr>
        <w:top w:val="none" w:sz="0" w:space="0" w:color="auto"/>
        <w:left w:val="none" w:sz="0" w:space="0" w:color="auto"/>
        <w:bottom w:val="none" w:sz="0" w:space="0" w:color="auto"/>
        <w:right w:val="none" w:sz="0" w:space="0" w:color="auto"/>
      </w:divBdr>
    </w:div>
    <w:div w:id="357970241">
      <w:bodyDiv w:val="1"/>
      <w:marLeft w:val="0"/>
      <w:marRight w:val="0"/>
      <w:marTop w:val="0"/>
      <w:marBottom w:val="0"/>
      <w:divBdr>
        <w:top w:val="none" w:sz="0" w:space="0" w:color="auto"/>
        <w:left w:val="none" w:sz="0" w:space="0" w:color="auto"/>
        <w:bottom w:val="none" w:sz="0" w:space="0" w:color="auto"/>
        <w:right w:val="none" w:sz="0" w:space="0" w:color="auto"/>
      </w:divBdr>
    </w:div>
    <w:div w:id="384763865">
      <w:bodyDiv w:val="1"/>
      <w:marLeft w:val="0"/>
      <w:marRight w:val="0"/>
      <w:marTop w:val="0"/>
      <w:marBottom w:val="0"/>
      <w:divBdr>
        <w:top w:val="none" w:sz="0" w:space="0" w:color="auto"/>
        <w:left w:val="none" w:sz="0" w:space="0" w:color="auto"/>
        <w:bottom w:val="none" w:sz="0" w:space="0" w:color="auto"/>
        <w:right w:val="none" w:sz="0" w:space="0" w:color="auto"/>
      </w:divBdr>
    </w:div>
    <w:div w:id="439108103">
      <w:bodyDiv w:val="1"/>
      <w:marLeft w:val="0"/>
      <w:marRight w:val="0"/>
      <w:marTop w:val="0"/>
      <w:marBottom w:val="0"/>
      <w:divBdr>
        <w:top w:val="none" w:sz="0" w:space="0" w:color="auto"/>
        <w:left w:val="none" w:sz="0" w:space="0" w:color="auto"/>
        <w:bottom w:val="none" w:sz="0" w:space="0" w:color="auto"/>
        <w:right w:val="none" w:sz="0" w:space="0" w:color="auto"/>
      </w:divBdr>
    </w:div>
    <w:div w:id="440149268">
      <w:bodyDiv w:val="1"/>
      <w:marLeft w:val="0"/>
      <w:marRight w:val="0"/>
      <w:marTop w:val="0"/>
      <w:marBottom w:val="0"/>
      <w:divBdr>
        <w:top w:val="none" w:sz="0" w:space="0" w:color="auto"/>
        <w:left w:val="none" w:sz="0" w:space="0" w:color="auto"/>
        <w:bottom w:val="none" w:sz="0" w:space="0" w:color="auto"/>
        <w:right w:val="none" w:sz="0" w:space="0" w:color="auto"/>
      </w:divBdr>
    </w:div>
    <w:div w:id="504367624">
      <w:bodyDiv w:val="1"/>
      <w:marLeft w:val="0"/>
      <w:marRight w:val="0"/>
      <w:marTop w:val="0"/>
      <w:marBottom w:val="0"/>
      <w:divBdr>
        <w:top w:val="none" w:sz="0" w:space="0" w:color="auto"/>
        <w:left w:val="none" w:sz="0" w:space="0" w:color="auto"/>
        <w:bottom w:val="none" w:sz="0" w:space="0" w:color="auto"/>
        <w:right w:val="none" w:sz="0" w:space="0" w:color="auto"/>
      </w:divBdr>
    </w:div>
    <w:div w:id="534125141">
      <w:bodyDiv w:val="1"/>
      <w:marLeft w:val="0"/>
      <w:marRight w:val="0"/>
      <w:marTop w:val="0"/>
      <w:marBottom w:val="0"/>
      <w:divBdr>
        <w:top w:val="none" w:sz="0" w:space="0" w:color="auto"/>
        <w:left w:val="none" w:sz="0" w:space="0" w:color="auto"/>
        <w:bottom w:val="none" w:sz="0" w:space="0" w:color="auto"/>
        <w:right w:val="none" w:sz="0" w:space="0" w:color="auto"/>
      </w:divBdr>
    </w:div>
    <w:div w:id="543716160">
      <w:bodyDiv w:val="1"/>
      <w:marLeft w:val="0"/>
      <w:marRight w:val="0"/>
      <w:marTop w:val="0"/>
      <w:marBottom w:val="0"/>
      <w:divBdr>
        <w:top w:val="none" w:sz="0" w:space="0" w:color="auto"/>
        <w:left w:val="none" w:sz="0" w:space="0" w:color="auto"/>
        <w:bottom w:val="none" w:sz="0" w:space="0" w:color="auto"/>
        <w:right w:val="none" w:sz="0" w:space="0" w:color="auto"/>
      </w:divBdr>
    </w:div>
    <w:div w:id="566839678">
      <w:bodyDiv w:val="1"/>
      <w:marLeft w:val="0"/>
      <w:marRight w:val="0"/>
      <w:marTop w:val="0"/>
      <w:marBottom w:val="0"/>
      <w:divBdr>
        <w:top w:val="none" w:sz="0" w:space="0" w:color="auto"/>
        <w:left w:val="none" w:sz="0" w:space="0" w:color="auto"/>
        <w:bottom w:val="none" w:sz="0" w:space="0" w:color="auto"/>
        <w:right w:val="none" w:sz="0" w:space="0" w:color="auto"/>
      </w:divBdr>
    </w:div>
    <w:div w:id="580649069">
      <w:bodyDiv w:val="1"/>
      <w:marLeft w:val="0"/>
      <w:marRight w:val="0"/>
      <w:marTop w:val="0"/>
      <w:marBottom w:val="0"/>
      <w:divBdr>
        <w:top w:val="none" w:sz="0" w:space="0" w:color="auto"/>
        <w:left w:val="none" w:sz="0" w:space="0" w:color="auto"/>
        <w:bottom w:val="none" w:sz="0" w:space="0" w:color="auto"/>
        <w:right w:val="none" w:sz="0" w:space="0" w:color="auto"/>
      </w:divBdr>
    </w:div>
    <w:div w:id="614870412">
      <w:bodyDiv w:val="1"/>
      <w:marLeft w:val="0"/>
      <w:marRight w:val="0"/>
      <w:marTop w:val="0"/>
      <w:marBottom w:val="0"/>
      <w:divBdr>
        <w:top w:val="none" w:sz="0" w:space="0" w:color="auto"/>
        <w:left w:val="none" w:sz="0" w:space="0" w:color="auto"/>
        <w:bottom w:val="none" w:sz="0" w:space="0" w:color="auto"/>
        <w:right w:val="none" w:sz="0" w:space="0" w:color="auto"/>
      </w:divBdr>
    </w:div>
    <w:div w:id="633677141">
      <w:bodyDiv w:val="1"/>
      <w:marLeft w:val="0"/>
      <w:marRight w:val="0"/>
      <w:marTop w:val="0"/>
      <w:marBottom w:val="0"/>
      <w:divBdr>
        <w:top w:val="none" w:sz="0" w:space="0" w:color="auto"/>
        <w:left w:val="none" w:sz="0" w:space="0" w:color="auto"/>
        <w:bottom w:val="none" w:sz="0" w:space="0" w:color="auto"/>
        <w:right w:val="none" w:sz="0" w:space="0" w:color="auto"/>
      </w:divBdr>
    </w:div>
    <w:div w:id="690304173">
      <w:bodyDiv w:val="1"/>
      <w:marLeft w:val="0"/>
      <w:marRight w:val="0"/>
      <w:marTop w:val="0"/>
      <w:marBottom w:val="0"/>
      <w:divBdr>
        <w:top w:val="none" w:sz="0" w:space="0" w:color="auto"/>
        <w:left w:val="none" w:sz="0" w:space="0" w:color="auto"/>
        <w:bottom w:val="none" w:sz="0" w:space="0" w:color="auto"/>
        <w:right w:val="none" w:sz="0" w:space="0" w:color="auto"/>
      </w:divBdr>
    </w:div>
    <w:div w:id="746535312">
      <w:bodyDiv w:val="1"/>
      <w:marLeft w:val="0"/>
      <w:marRight w:val="0"/>
      <w:marTop w:val="0"/>
      <w:marBottom w:val="0"/>
      <w:divBdr>
        <w:top w:val="none" w:sz="0" w:space="0" w:color="auto"/>
        <w:left w:val="none" w:sz="0" w:space="0" w:color="auto"/>
        <w:bottom w:val="none" w:sz="0" w:space="0" w:color="auto"/>
        <w:right w:val="none" w:sz="0" w:space="0" w:color="auto"/>
      </w:divBdr>
      <w:divsChild>
        <w:div w:id="251937958">
          <w:marLeft w:val="0"/>
          <w:marRight w:val="0"/>
          <w:marTop w:val="0"/>
          <w:marBottom w:val="0"/>
          <w:divBdr>
            <w:top w:val="none" w:sz="0" w:space="0" w:color="auto"/>
            <w:left w:val="none" w:sz="0" w:space="0" w:color="auto"/>
            <w:bottom w:val="none" w:sz="0" w:space="0" w:color="auto"/>
            <w:right w:val="none" w:sz="0" w:space="0" w:color="auto"/>
          </w:divBdr>
          <w:divsChild>
            <w:div w:id="84882052">
              <w:marLeft w:val="0"/>
              <w:marRight w:val="0"/>
              <w:marTop w:val="0"/>
              <w:marBottom w:val="0"/>
              <w:divBdr>
                <w:top w:val="none" w:sz="0" w:space="0" w:color="auto"/>
                <w:left w:val="none" w:sz="0" w:space="0" w:color="auto"/>
                <w:bottom w:val="none" w:sz="0" w:space="0" w:color="auto"/>
                <w:right w:val="none" w:sz="0" w:space="0" w:color="auto"/>
              </w:divBdr>
              <w:divsChild>
                <w:div w:id="2021081776">
                  <w:marLeft w:val="0"/>
                  <w:marRight w:val="0"/>
                  <w:marTop w:val="0"/>
                  <w:marBottom w:val="0"/>
                  <w:divBdr>
                    <w:top w:val="none" w:sz="0" w:space="0" w:color="auto"/>
                    <w:left w:val="none" w:sz="0" w:space="0" w:color="auto"/>
                    <w:bottom w:val="none" w:sz="0" w:space="0" w:color="auto"/>
                    <w:right w:val="none" w:sz="0" w:space="0" w:color="auto"/>
                  </w:divBdr>
                  <w:divsChild>
                    <w:div w:id="680350282">
                      <w:marLeft w:val="0"/>
                      <w:marRight w:val="0"/>
                      <w:marTop w:val="0"/>
                      <w:marBottom w:val="0"/>
                      <w:divBdr>
                        <w:top w:val="none" w:sz="0" w:space="0" w:color="auto"/>
                        <w:left w:val="none" w:sz="0" w:space="0" w:color="auto"/>
                        <w:bottom w:val="none" w:sz="0" w:space="0" w:color="auto"/>
                        <w:right w:val="none" w:sz="0" w:space="0" w:color="auto"/>
                      </w:divBdr>
                      <w:divsChild>
                        <w:div w:id="28846594">
                          <w:marLeft w:val="0"/>
                          <w:marRight w:val="0"/>
                          <w:marTop w:val="0"/>
                          <w:marBottom w:val="0"/>
                          <w:divBdr>
                            <w:top w:val="none" w:sz="0" w:space="0" w:color="auto"/>
                            <w:left w:val="none" w:sz="0" w:space="0" w:color="auto"/>
                            <w:bottom w:val="none" w:sz="0" w:space="0" w:color="auto"/>
                            <w:right w:val="none" w:sz="0" w:space="0" w:color="auto"/>
                          </w:divBdr>
                          <w:divsChild>
                            <w:div w:id="557939971">
                              <w:marLeft w:val="0"/>
                              <w:marRight w:val="0"/>
                              <w:marTop w:val="0"/>
                              <w:marBottom w:val="0"/>
                              <w:divBdr>
                                <w:top w:val="none" w:sz="0" w:space="0" w:color="auto"/>
                                <w:left w:val="none" w:sz="0" w:space="0" w:color="auto"/>
                                <w:bottom w:val="none" w:sz="0" w:space="0" w:color="auto"/>
                                <w:right w:val="none" w:sz="0" w:space="0" w:color="auto"/>
                              </w:divBdr>
                              <w:divsChild>
                                <w:div w:id="1069881517">
                                  <w:marLeft w:val="0"/>
                                  <w:marRight w:val="0"/>
                                  <w:marTop w:val="0"/>
                                  <w:marBottom w:val="0"/>
                                  <w:divBdr>
                                    <w:top w:val="none" w:sz="0" w:space="0" w:color="auto"/>
                                    <w:left w:val="none" w:sz="0" w:space="0" w:color="auto"/>
                                    <w:bottom w:val="none" w:sz="0" w:space="0" w:color="auto"/>
                                    <w:right w:val="none" w:sz="0" w:space="0" w:color="auto"/>
                                  </w:divBdr>
                                  <w:divsChild>
                                    <w:div w:id="2139951454">
                                      <w:marLeft w:val="0"/>
                                      <w:marRight w:val="0"/>
                                      <w:marTop w:val="0"/>
                                      <w:marBottom w:val="0"/>
                                      <w:divBdr>
                                        <w:top w:val="none" w:sz="0" w:space="0" w:color="auto"/>
                                        <w:left w:val="none" w:sz="0" w:space="0" w:color="auto"/>
                                        <w:bottom w:val="none" w:sz="0" w:space="0" w:color="auto"/>
                                        <w:right w:val="none" w:sz="0" w:space="0" w:color="auto"/>
                                      </w:divBdr>
                                      <w:divsChild>
                                        <w:div w:id="1186673287">
                                          <w:marLeft w:val="0"/>
                                          <w:marRight w:val="0"/>
                                          <w:marTop w:val="0"/>
                                          <w:marBottom w:val="0"/>
                                          <w:divBdr>
                                            <w:top w:val="none" w:sz="0" w:space="0" w:color="auto"/>
                                            <w:left w:val="none" w:sz="0" w:space="0" w:color="auto"/>
                                            <w:bottom w:val="none" w:sz="0" w:space="0" w:color="auto"/>
                                            <w:right w:val="none" w:sz="0" w:space="0" w:color="auto"/>
                                          </w:divBdr>
                                          <w:divsChild>
                                            <w:div w:id="933901357">
                                              <w:marLeft w:val="0"/>
                                              <w:marRight w:val="0"/>
                                              <w:marTop w:val="0"/>
                                              <w:marBottom w:val="0"/>
                                              <w:divBdr>
                                                <w:top w:val="none" w:sz="0" w:space="0" w:color="auto"/>
                                                <w:left w:val="none" w:sz="0" w:space="0" w:color="auto"/>
                                                <w:bottom w:val="none" w:sz="0" w:space="0" w:color="auto"/>
                                                <w:right w:val="none" w:sz="0" w:space="0" w:color="auto"/>
                                              </w:divBdr>
                                              <w:divsChild>
                                                <w:div w:id="1765878101">
                                                  <w:marLeft w:val="0"/>
                                                  <w:marRight w:val="0"/>
                                                  <w:marTop w:val="0"/>
                                                  <w:marBottom w:val="0"/>
                                                  <w:divBdr>
                                                    <w:top w:val="none" w:sz="0" w:space="0" w:color="auto"/>
                                                    <w:left w:val="none" w:sz="0" w:space="0" w:color="auto"/>
                                                    <w:bottom w:val="none" w:sz="0" w:space="0" w:color="auto"/>
                                                    <w:right w:val="none" w:sz="0" w:space="0" w:color="auto"/>
                                                  </w:divBdr>
                                                  <w:divsChild>
                                                    <w:div w:id="102336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93776">
                                      <w:marLeft w:val="0"/>
                                      <w:marRight w:val="0"/>
                                      <w:marTop w:val="0"/>
                                      <w:marBottom w:val="0"/>
                                      <w:divBdr>
                                        <w:top w:val="none" w:sz="0" w:space="0" w:color="auto"/>
                                        <w:left w:val="none" w:sz="0" w:space="0" w:color="auto"/>
                                        <w:bottom w:val="none" w:sz="0" w:space="0" w:color="auto"/>
                                        <w:right w:val="none" w:sz="0" w:space="0" w:color="auto"/>
                                      </w:divBdr>
                                      <w:divsChild>
                                        <w:div w:id="119264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3844714">
          <w:marLeft w:val="0"/>
          <w:marRight w:val="0"/>
          <w:marTop w:val="0"/>
          <w:marBottom w:val="0"/>
          <w:divBdr>
            <w:top w:val="none" w:sz="0" w:space="0" w:color="auto"/>
            <w:left w:val="none" w:sz="0" w:space="0" w:color="auto"/>
            <w:bottom w:val="none" w:sz="0" w:space="0" w:color="auto"/>
            <w:right w:val="none" w:sz="0" w:space="0" w:color="auto"/>
          </w:divBdr>
          <w:divsChild>
            <w:div w:id="432172184">
              <w:marLeft w:val="0"/>
              <w:marRight w:val="0"/>
              <w:marTop w:val="0"/>
              <w:marBottom w:val="0"/>
              <w:divBdr>
                <w:top w:val="none" w:sz="0" w:space="0" w:color="auto"/>
                <w:left w:val="none" w:sz="0" w:space="0" w:color="auto"/>
                <w:bottom w:val="none" w:sz="0" w:space="0" w:color="auto"/>
                <w:right w:val="none" w:sz="0" w:space="0" w:color="auto"/>
              </w:divBdr>
              <w:divsChild>
                <w:div w:id="1746874342">
                  <w:marLeft w:val="0"/>
                  <w:marRight w:val="0"/>
                  <w:marTop w:val="0"/>
                  <w:marBottom w:val="0"/>
                  <w:divBdr>
                    <w:top w:val="none" w:sz="0" w:space="0" w:color="auto"/>
                    <w:left w:val="none" w:sz="0" w:space="0" w:color="auto"/>
                    <w:bottom w:val="none" w:sz="0" w:space="0" w:color="auto"/>
                    <w:right w:val="none" w:sz="0" w:space="0" w:color="auto"/>
                  </w:divBdr>
                  <w:divsChild>
                    <w:div w:id="324667705">
                      <w:marLeft w:val="0"/>
                      <w:marRight w:val="0"/>
                      <w:marTop w:val="0"/>
                      <w:marBottom w:val="0"/>
                      <w:divBdr>
                        <w:top w:val="none" w:sz="0" w:space="0" w:color="auto"/>
                        <w:left w:val="none" w:sz="0" w:space="0" w:color="auto"/>
                        <w:bottom w:val="none" w:sz="0" w:space="0" w:color="auto"/>
                        <w:right w:val="none" w:sz="0" w:space="0" w:color="auto"/>
                      </w:divBdr>
                      <w:divsChild>
                        <w:div w:id="57828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927327">
      <w:bodyDiv w:val="1"/>
      <w:marLeft w:val="0"/>
      <w:marRight w:val="0"/>
      <w:marTop w:val="0"/>
      <w:marBottom w:val="0"/>
      <w:divBdr>
        <w:top w:val="none" w:sz="0" w:space="0" w:color="auto"/>
        <w:left w:val="none" w:sz="0" w:space="0" w:color="auto"/>
        <w:bottom w:val="none" w:sz="0" w:space="0" w:color="auto"/>
        <w:right w:val="none" w:sz="0" w:space="0" w:color="auto"/>
      </w:divBdr>
    </w:div>
    <w:div w:id="797987449">
      <w:bodyDiv w:val="1"/>
      <w:marLeft w:val="0"/>
      <w:marRight w:val="0"/>
      <w:marTop w:val="0"/>
      <w:marBottom w:val="0"/>
      <w:divBdr>
        <w:top w:val="none" w:sz="0" w:space="0" w:color="auto"/>
        <w:left w:val="none" w:sz="0" w:space="0" w:color="auto"/>
        <w:bottom w:val="none" w:sz="0" w:space="0" w:color="auto"/>
        <w:right w:val="none" w:sz="0" w:space="0" w:color="auto"/>
      </w:divBdr>
    </w:div>
    <w:div w:id="806631126">
      <w:bodyDiv w:val="1"/>
      <w:marLeft w:val="0"/>
      <w:marRight w:val="0"/>
      <w:marTop w:val="0"/>
      <w:marBottom w:val="0"/>
      <w:divBdr>
        <w:top w:val="none" w:sz="0" w:space="0" w:color="auto"/>
        <w:left w:val="none" w:sz="0" w:space="0" w:color="auto"/>
        <w:bottom w:val="none" w:sz="0" w:space="0" w:color="auto"/>
        <w:right w:val="none" w:sz="0" w:space="0" w:color="auto"/>
      </w:divBdr>
    </w:div>
    <w:div w:id="816654848">
      <w:bodyDiv w:val="1"/>
      <w:marLeft w:val="0"/>
      <w:marRight w:val="0"/>
      <w:marTop w:val="0"/>
      <w:marBottom w:val="0"/>
      <w:divBdr>
        <w:top w:val="none" w:sz="0" w:space="0" w:color="auto"/>
        <w:left w:val="none" w:sz="0" w:space="0" w:color="auto"/>
        <w:bottom w:val="none" w:sz="0" w:space="0" w:color="auto"/>
        <w:right w:val="none" w:sz="0" w:space="0" w:color="auto"/>
      </w:divBdr>
    </w:div>
    <w:div w:id="865828821">
      <w:bodyDiv w:val="1"/>
      <w:marLeft w:val="0"/>
      <w:marRight w:val="0"/>
      <w:marTop w:val="0"/>
      <w:marBottom w:val="0"/>
      <w:divBdr>
        <w:top w:val="none" w:sz="0" w:space="0" w:color="auto"/>
        <w:left w:val="none" w:sz="0" w:space="0" w:color="auto"/>
        <w:bottom w:val="none" w:sz="0" w:space="0" w:color="auto"/>
        <w:right w:val="none" w:sz="0" w:space="0" w:color="auto"/>
      </w:divBdr>
      <w:divsChild>
        <w:div w:id="1324502403">
          <w:marLeft w:val="0"/>
          <w:marRight w:val="0"/>
          <w:marTop w:val="0"/>
          <w:marBottom w:val="0"/>
          <w:divBdr>
            <w:top w:val="none" w:sz="0" w:space="0" w:color="auto"/>
            <w:left w:val="none" w:sz="0" w:space="0" w:color="auto"/>
            <w:bottom w:val="none" w:sz="0" w:space="0" w:color="auto"/>
            <w:right w:val="none" w:sz="0" w:space="0" w:color="auto"/>
          </w:divBdr>
          <w:divsChild>
            <w:div w:id="2047291207">
              <w:marLeft w:val="0"/>
              <w:marRight w:val="0"/>
              <w:marTop w:val="0"/>
              <w:marBottom w:val="0"/>
              <w:divBdr>
                <w:top w:val="none" w:sz="0" w:space="0" w:color="auto"/>
                <w:left w:val="none" w:sz="0" w:space="0" w:color="auto"/>
                <w:bottom w:val="none" w:sz="0" w:space="0" w:color="auto"/>
                <w:right w:val="none" w:sz="0" w:space="0" w:color="auto"/>
              </w:divBdr>
              <w:divsChild>
                <w:div w:id="548106701">
                  <w:marLeft w:val="0"/>
                  <w:marRight w:val="0"/>
                  <w:marTop w:val="0"/>
                  <w:marBottom w:val="0"/>
                  <w:divBdr>
                    <w:top w:val="none" w:sz="0" w:space="0" w:color="auto"/>
                    <w:left w:val="none" w:sz="0" w:space="0" w:color="auto"/>
                    <w:bottom w:val="none" w:sz="0" w:space="0" w:color="auto"/>
                    <w:right w:val="none" w:sz="0" w:space="0" w:color="auto"/>
                  </w:divBdr>
                  <w:divsChild>
                    <w:div w:id="1242712233">
                      <w:marLeft w:val="0"/>
                      <w:marRight w:val="0"/>
                      <w:marTop w:val="0"/>
                      <w:marBottom w:val="0"/>
                      <w:divBdr>
                        <w:top w:val="none" w:sz="0" w:space="0" w:color="auto"/>
                        <w:left w:val="none" w:sz="0" w:space="0" w:color="auto"/>
                        <w:bottom w:val="none" w:sz="0" w:space="0" w:color="auto"/>
                        <w:right w:val="none" w:sz="0" w:space="0" w:color="auto"/>
                      </w:divBdr>
                      <w:divsChild>
                        <w:div w:id="1297367630">
                          <w:marLeft w:val="0"/>
                          <w:marRight w:val="0"/>
                          <w:marTop w:val="0"/>
                          <w:marBottom w:val="0"/>
                          <w:divBdr>
                            <w:top w:val="none" w:sz="0" w:space="0" w:color="auto"/>
                            <w:left w:val="none" w:sz="0" w:space="0" w:color="auto"/>
                            <w:bottom w:val="none" w:sz="0" w:space="0" w:color="auto"/>
                            <w:right w:val="none" w:sz="0" w:space="0" w:color="auto"/>
                          </w:divBdr>
                          <w:divsChild>
                            <w:div w:id="19804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871924">
      <w:bodyDiv w:val="1"/>
      <w:marLeft w:val="0"/>
      <w:marRight w:val="0"/>
      <w:marTop w:val="0"/>
      <w:marBottom w:val="0"/>
      <w:divBdr>
        <w:top w:val="none" w:sz="0" w:space="0" w:color="auto"/>
        <w:left w:val="none" w:sz="0" w:space="0" w:color="auto"/>
        <w:bottom w:val="none" w:sz="0" w:space="0" w:color="auto"/>
        <w:right w:val="none" w:sz="0" w:space="0" w:color="auto"/>
      </w:divBdr>
    </w:div>
    <w:div w:id="990986381">
      <w:bodyDiv w:val="1"/>
      <w:marLeft w:val="0"/>
      <w:marRight w:val="0"/>
      <w:marTop w:val="0"/>
      <w:marBottom w:val="0"/>
      <w:divBdr>
        <w:top w:val="none" w:sz="0" w:space="0" w:color="auto"/>
        <w:left w:val="none" w:sz="0" w:space="0" w:color="auto"/>
        <w:bottom w:val="none" w:sz="0" w:space="0" w:color="auto"/>
        <w:right w:val="none" w:sz="0" w:space="0" w:color="auto"/>
      </w:divBdr>
    </w:div>
    <w:div w:id="1058167262">
      <w:bodyDiv w:val="1"/>
      <w:marLeft w:val="0"/>
      <w:marRight w:val="0"/>
      <w:marTop w:val="0"/>
      <w:marBottom w:val="0"/>
      <w:divBdr>
        <w:top w:val="none" w:sz="0" w:space="0" w:color="auto"/>
        <w:left w:val="none" w:sz="0" w:space="0" w:color="auto"/>
        <w:bottom w:val="none" w:sz="0" w:space="0" w:color="auto"/>
        <w:right w:val="none" w:sz="0" w:space="0" w:color="auto"/>
      </w:divBdr>
    </w:div>
    <w:div w:id="1079207931">
      <w:bodyDiv w:val="1"/>
      <w:marLeft w:val="0"/>
      <w:marRight w:val="0"/>
      <w:marTop w:val="0"/>
      <w:marBottom w:val="0"/>
      <w:divBdr>
        <w:top w:val="none" w:sz="0" w:space="0" w:color="auto"/>
        <w:left w:val="none" w:sz="0" w:space="0" w:color="auto"/>
        <w:bottom w:val="none" w:sz="0" w:space="0" w:color="auto"/>
        <w:right w:val="none" w:sz="0" w:space="0" w:color="auto"/>
      </w:divBdr>
    </w:div>
    <w:div w:id="1088572631">
      <w:bodyDiv w:val="1"/>
      <w:marLeft w:val="0"/>
      <w:marRight w:val="0"/>
      <w:marTop w:val="0"/>
      <w:marBottom w:val="0"/>
      <w:divBdr>
        <w:top w:val="none" w:sz="0" w:space="0" w:color="auto"/>
        <w:left w:val="none" w:sz="0" w:space="0" w:color="auto"/>
        <w:bottom w:val="none" w:sz="0" w:space="0" w:color="auto"/>
        <w:right w:val="none" w:sz="0" w:space="0" w:color="auto"/>
      </w:divBdr>
    </w:div>
    <w:div w:id="1244294050">
      <w:bodyDiv w:val="1"/>
      <w:marLeft w:val="0"/>
      <w:marRight w:val="0"/>
      <w:marTop w:val="0"/>
      <w:marBottom w:val="0"/>
      <w:divBdr>
        <w:top w:val="none" w:sz="0" w:space="0" w:color="auto"/>
        <w:left w:val="none" w:sz="0" w:space="0" w:color="auto"/>
        <w:bottom w:val="none" w:sz="0" w:space="0" w:color="auto"/>
        <w:right w:val="none" w:sz="0" w:space="0" w:color="auto"/>
      </w:divBdr>
    </w:div>
    <w:div w:id="1255095967">
      <w:bodyDiv w:val="1"/>
      <w:marLeft w:val="0"/>
      <w:marRight w:val="0"/>
      <w:marTop w:val="0"/>
      <w:marBottom w:val="0"/>
      <w:divBdr>
        <w:top w:val="none" w:sz="0" w:space="0" w:color="auto"/>
        <w:left w:val="none" w:sz="0" w:space="0" w:color="auto"/>
        <w:bottom w:val="none" w:sz="0" w:space="0" w:color="auto"/>
        <w:right w:val="none" w:sz="0" w:space="0" w:color="auto"/>
      </w:divBdr>
    </w:div>
    <w:div w:id="1261570000">
      <w:bodyDiv w:val="1"/>
      <w:marLeft w:val="0"/>
      <w:marRight w:val="0"/>
      <w:marTop w:val="0"/>
      <w:marBottom w:val="0"/>
      <w:divBdr>
        <w:top w:val="none" w:sz="0" w:space="0" w:color="auto"/>
        <w:left w:val="none" w:sz="0" w:space="0" w:color="auto"/>
        <w:bottom w:val="none" w:sz="0" w:space="0" w:color="auto"/>
        <w:right w:val="none" w:sz="0" w:space="0" w:color="auto"/>
      </w:divBdr>
    </w:div>
    <w:div w:id="1332760819">
      <w:bodyDiv w:val="1"/>
      <w:marLeft w:val="0"/>
      <w:marRight w:val="0"/>
      <w:marTop w:val="0"/>
      <w:marBottom w:val="0"/>
      <w:divBdr>
        <w:top w:val="none" w:sz="0" w:space="0" w:color="auto"/>
        <w:left w:val="none" w:sz="0" w:space="0" w:color="auto"/>
        <w:bottom w:val="none" w:sz="0" w:space="0" w:color="auto"/>
        <w:right w:val="none" w:sz="0" w:space="0" w:color="auto"/>
      </w:divBdr>
    </w:div>
    <w:div w:id="1337997185">
      <w:bodyDiv w:val="1"/>
      <w:marLeft w:val="0"/>
      <w:marRight w:val="0"/>
      <w:marTop w:val="0"/>
      <w:marBottom w:val="0"/>
      <w:divBdr>
        <w:top w:val="none" w:sz="0" w:space="0" w:color="auto"/>
        <w:left w:val="none" w:sz="0" w:space="0" w:color="auto"/>
        <w:bottom w:val="none" w:sz="0" w:space="0" w:color="auto"/>
        <w:right w:val="none" w:sz="0" w:space="0" w:color="auto"/>
      </w:divBdr>
    </w:div>
    <w:div w:id="1391415309">
      <w:bodyDiv w:val="1"/>
      <w:marLeft w:val="0"/>
      <w:marRight w:val="0"/>
      <w:marTop w:val="0"/>
      <w:marBottom w:val="0"/>
      <w:divBdr>
        <w:top w:val="none" w:sz="0" w:space="0" w:color="auto"/>
        <w:left w:val="none" w:sz="0" w:space="0" w:color="auto"/>
        <w:bottom w:val="none" w:sz="0" w:space="0" w:color="auto"/>
        <w:right w:val="none" w:sz="0" w:space="0" w:color="auto"/>
      </w:divBdr>
    </w:div>
    <w:div w:id="1429079322">
      <w:bodyDiv w:val="1"/>
      <w:marLeft w:val="0"/>
      <w:marRight w:val="0"/>
      <w:marTop w:val="0"/>
      <w:marBottom w:val="0"/>
      <w:divBdr>
        <w:top w:val="none" w:sz="0" w:space="0" w:color="auto"/>
        <w:left w:val="none" w:sz="0" w:space="0" w:color="auto"/>
        <w:bottom w:val="none" w:sz="0" w:space="0" w:color="auto"/>
        <w:right w:val="none" w:sz="0" w:space="0" w:color="auto"/>
      </w:divBdr>
    </w:div>
    <w:div w:id="1459647485">
      <w:bodyDiv w:val="1"/>
      <w:marLeft w:val="0"/>
      <w:marRight w:val="0"/>
      <w:marTop w:val="0"/>
      <w:marBottom w:val="0"/>
      <w:divBdr>
        <w:top w:val="none" w:sz="0" w:space="0" w:color="auto"/>
        <w:left w:val="none" w:sz="0" w:space="0" w:color="auto"/>
        <w:bottom w:val="none" w:sz="0" w:space="0" w:color="auto"/>
        <w:right w:val="none" w:sz="0" w:space="0" w:color="auto"/>
      </w:divBdr>
    </w:div>
    <w:div w:id="1474324245">
      <w:bodyDiv w:val="1"/>
      <w:marLeft w:val="0"/>
      <w:marRight w:val="0"/>
      <w:marTop w:val="0"/>
      <w:marBottom w:val="0"/>
      <w:divBdr>
        <w:top w:val="none" w:sz="0" w:space="0" w:color="auto"/>
        <w:left w:val="none" w:sz="0" w:space="0" w:color="auto"/>
        <w:bottom w:val="none" w:sz="0" w:space="0" w:color="auto"/>
        <w:right w:val="none" w:sz="0" w:space="0" w:color="auto"/>
      </w:divBdr>
    </w:div>
    <w:div w:id="1516505150">
      <w:bodyDiv w:val="1"/>
      <w:marLeft w:val="0"/>
      <w:marRight w:val="0"/>
      <w:marTop w:val="0"/>
      <w:marBottom w:val="0"/>
      <w:divBdr>
        <w:top w:val="none" w:sz="0" w:space="0" w:color="auto"/>
        <w:left w:val="none" w:sz="0" w:space="0" w:color="auto"/>
        <w:bottom w:val="none" w:sz="0" w:space="0" w:color="auto"/>
        <w:right w:val="none" w:sz="0" w:space="0" w:color="auto"/>
      </w:divBdr>
    </w:div>
    <w:div w:id="1519780492">
      <w:bodyDiv w:val="1"/>
      <w:marLeft w:val="0"/>
      <w:marRight w:val="0"/>
      <w:marTop w:val="0"/>
      <w:marBottom w:val="0"/>
      <w:divBdr>
        <w:top w:val="none" w:sz="0" w:space="0" w:color="auto"/>
        <w:left w:val="none" w:sz="0" w:space="0" w:color="auto"/>
        <w:bottom w:val="none" w:sz="0" w:space="0" w:color="auto"/>
        <w:right w:val="none" w:sz="0" w:space="0" w:color="auto"/>
      </w:divBdr>
    </w:div>
    <w:div w:id="1598828672">
      <w:bodyDiv w:val="1"/>
      <w:marLeft w:val="0"/>
      <w:marRight w:val="0"/>
      <w:marTop w:val="0"/>
      <w:marBottom w:val="0"/>
      <w:divBdr>
        <w:top w:val="none" w:sz="0" w:space="0" w:color="auto"/>
        <w:left w:val="none" w:sz="0" w:space="0" w:color="auto"/>
        <w:bottom w:val="none" w:sz="0" w:space="0" w:color="auto"/>
        <w:right w:val="none" w:sz="0" w:space="0" w:color="auto"/>
      </w:divBdr>
    </w:div>
    <w:div w:id="1639729007">
      <w:bodyDiv w:val="1"/>
      <w:marLeft w:val="0"/>
      <w:marRight w:val="0"/>
      <w:marTop w:val="0"/>
      <w:marBottom w:val="0"/>
      <w:divBdr>
        <w:top w:val="none" w:sz="0" w:space="0" w:color="auto"/>
        <w:left w:val="none" w:sz="0" w:space="0" w:color="auto"/>
        <w:bottom w:val="none" w:sz="0" w:space="0" w:color="auto"/>
        <w:right w:val="none" w:sz="0" w:space="0" w:color="auto"/>
      </w:divBdr>
    </w:div>
    <w:div w:id="1671060455">
      <w:bodyDiv w:val="1"/>
      <w:marLeft w:val="0"/>
      <w:marRight w:val="0"/>
      <w:marTop w:val="0"/>
      <w:marBottom w:val="0"/>
      <w:divBdr>
        <w:top w:val="none" w:sz="0" w:space="0" w:color="auto"/>
        <w:left w:val="none" w:sz="0" w:space="0" w:color="auto"/>
        <w:bottom w:val="none" w:sz="0" w:space="0" w:color="auto"/>
        <w:right w:val="none" w:sz="0" w:space="0" w:color="auto"/>
      </w:divBdr>
    </w:div>
    <w:div w:id="1775399655">
      <w:bodyDiv w:val="1"/>
      <w:marLeft w:val="0"/>
      <w:marRight w:val="0"/>
      <w:marTop w:val="0"/>
      <w:marBottom w:val="0"/>
      <w:divBdr>
        <w:top w:val="none" w:sz="0" w:space="0" w:color="auto"/>
        <w:left w:val="none" w:sz="0" w:space="0" w:color="auto"/>
        <w:bottom w:val="none" w:sz="0" w:space="0" w:color="auto"/>
        <w:right w:val="none" w:sz="0" w:space="0" w:color="auto"/>
      </w:divBdr>
    </w:div>
    <w:div w:id="1781142690">
      <w:bodyDiv w:val="1"/>
      <w:marLeft w:val="0"/>
      <w:marRight w:val="0"/>
      <w:marTop w:val="0"/>
      <w:marBottom w:val="0"/>
      <w:divBdr>
        <w:top w:val="none" w:sz="0" w:space="0" w:color="auto"/>
        <w:left w:val="none" w:sz="0" w:space="0" w:color="auto"/>
        <w:bottom w:val="none" w:sz="0" w:space="0" w:color="auto"/>
        <w:right w:val="none" w:sz="0" w:space="0" w:color="auto"/>
      </w:divBdr>
    </w:div>
    <w:div w:id="1806000772">
      <w:bodyDiv w:val="1"/>
      <w:marLeft w:val="0"/>
      <w:marRight w:val="0"/>
      <w:marTop w:val="0"/>
      <w:marBottom w:val="0"/>
      <w:divBdr>
        <w:top w:val="none" w:sz="0" w:space="0" w:color="auto"/>
        <w:left w:val="none" w:sz="0" w:space="0" w:color="auto"/>
        <w:bottom w:val="none" w:sz="0" w:space="0" w:color="auto"/>
        <w:right w:val="none" w:sz="0" w:space="0" w:color="auto"/>
      </w:divBdr>
    </w:div>
    <w:div w:id="1812209250">
      <w:bodyDiv w:val="1"/>
      <w:marLeft w:val="0"/>
      <w:marRight w:val="0"/>
      <w:marTop w:val="0"/>
      <w:marBottom w:val="0"/>
      <w:divBdr>
        <w:top w:val="none" w:sz="0" w:space="0" w:color="auto"/>
        <w:left w:val="none" w:sz="0" w:space="0" w:color="auto"/>
        <w:bottom w:val="none" w:sz="0" w:space="0" w:color="auto"/>
        <w:right w:val="none" w:sz="0" w:space="0" w:color="auto"/>
      </w:divBdr>
    </w:div>
    <w:div w:id="1847397209">
      <w:bodyDiv w:val="1"/>
      <w:marLeft w:val="0"/>
      <w:marRight w:val="0"/>
      <w:marTop w:val="0"/>
      <w:marBottom w:val="0"/>
      <w:divBdr>
        <w:top w:val="none" w:sz="0" w:space="0" w:color="auto"/>
        <w:left w:val="none" w:sz="0" w:space="0" w:color="auto"/>
        <w:bottom w:val="none" w:sz="0" w:space="0" w:color="auto"/>
        <w:right w:val="none" w:sz="0" w:space="0" w:color="auto"/>
      </w:divBdr>
    </w:div>
    <w:div w:id="1855612315">
      <w:bodyDiv w:val="1"/>
      <w:marLeft w:val="0"/>
      <w:marRight w:val="0"/>
      <w:marTop w:val="0"/>
      <w:marBottom w:val="0"/>
      <w:divBdr>
        <w:top w:val="none" w:sz="0" w:space="0" w:color="auto"/>
        <w:left w:val="none" w:sz="0" w:space="0" w:color="auto"/>
        <w:bottom w:val="none" w:sz="0" w:space="0" w:color="auto"/>
        <w:right w:val="none" w:sz="0" w:space="0" w:color="auto"/>
      </w:divBdr>
      <w:divsChild>
        <w:div w:id="2069962333">
          <w:marLeft w:val="0"/>
          <w:marRight w:val="0"/>
          <w:marTop w:val="0"/>
          <w:marBottom w:val="0"/>
          <w:divBdr>
            <w:top w:val="none" w:sz="0" w:space="0" w:color="auto"/>
            <w:left w:val="none" w:sz="0" w:space="0" w:color="auto"/>
            <w:bottom w:val="none" w:sz="0" w:space="0" w:color="auto"/>
            <w:right w:val="none" w:sz="0" w:space="0" w:color="auto"/>
          </w:divBdr>
          <w:divsChild>
            <w:div w:id="2009022145">
              <w:marLeft w:val="0"/>
              <w:marRight w:val="0"/>
              <w:marTop w:val="0"/>
              <w:marBottom w:val="0"/>
              <w:divBdr>
                <w:top w:val="none" w:sz="0" w:space="0" w:color="auto"/>
                <w:left w:val="none" w:sz="0" w:space="0" w:color="auto"/>
                <w:bottom w:val="none" w:sz="0" w:space="0" w:color="auto"/>
                <w:right w:val="none" w:sz="0" w:space="0" w:color="auto"/>
              </w:divBdr>
              <w:divsChild>
                <w:div w:id="1234584343">
                  <w:marLeft w:val="0"/>
                  <w:marRight w:val="0"/>
                  <w:marTop w:val="0"/>
                  <w:marBottom w:val="0"/>
                  <w:divBdr>
                    <w:top w:val="none" w:sz="0" w:space="0" w:color="auto"/>
                    <w:left w:val="none" w:sz="0" w:space="0" w:color="auto"/>
                    <w:bottom w:val="none" w:sz="0" w:space="0" w:color="auto"/>
                    <w:right w:val="none" w:sz="0" w:space="0" w:color="auto"/>
                  </w:divBdr>
                  <w:divsChild>
                    <w:div w:id="1736203606">
                      <w:marLeft w:val="0"/>
                      <w:marRight w:val="0"/>
                      <w:marTop w:val="0"/>
                      <w:marBottom w:val="0"/>
                      <w:divBdr>
                        <w:top w:val="none" w:sz="0" w:space="0" w:color="auto"/>
                        <w:left w:val="none" w:sz="0" w:space="0" w:color="auto"/>
                        <w:bottom w:val="none" w:sz="0" w:space="0" w:color="auto"/>
                        <w:right w:val="none" w:sz="0" w:space="0" w:color="auto"/>
                      </w:divBdr>
                      <w:divsChild>
                        <w:div w:id="1755125994">
                          <w:marLeft w:val="0"/>
                          <w:marRight w:val="0"/>
                          <w:marTop w:val="0"/>
                          <w:marBottom w:val="0"/>
                          <w:divBdr>
                            <w:top w:val="none" w:sz="0" w:space="0" w:color="auto"/>
                            <w:left w:val="none" w:sz="0" w:space="0" w:color="auto"/>
                            <w:bottom w:val="none" w:sz="0" w:space="0" w:color="auto"/>
                            <w:right w:val="none" w:sz="0" w:space="0" w:color="auto"/>
                          </w:divBdr>
                          <w:divsChild>
                            <w:div w:id="175442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717877">
      <w:bodyDiv w:val="1"/>
      <w:marLeft w:val="0"/>
      <w:marRight w:val="0"/>
      <w:marTop w:val="0"/>
      <w:marBottom w:val="0"/>
      <w:divBdr>
        <w:top w:val="none" w:sz="0" w:space="0" w:color="auto"/>
        <w:left w:val="none" w:sz="0" w:space="0" w:color="auto"/>
        <w:bottom w:val="none" w:sz="0" w:space="0" w:color="auto"/>
        <w:right w:val="none" w:sz="0" w:space="0" w:color="auto"/>
      </w:divBdr>
      <w:divsChild>
        <w:div w:id="1834028653">
          <w:marLeft w:val="0"/>
          <w:marRight w:val="0"/>
          <w:marTop w:val="0"/>
          <w:marBottom w:val="0"/>
          <w:divBdr>
            <w:top w:val="none" w:sz="0" w:space="0" w:color="auto"/>
            <w:left w:val="none" w:sz="0" w:space="0" w:color="auto"/>
            <w:bottom w:val="none" w:sz="0" w:space="0" w:color="auto"/>
            <w:right w:val="none" w:sz="0" w:space="0" w:color="auto"/>
          </w:divBdr>
          <w:divsChild>
            <w:div w:id="1956207065">
              <w:marLeft w:val="0"/>
              <w:marRight w:val="0"/>
              <w:marTop w:val="0"/>
              <w:marBottom w:val="0"/>
              <w:divBdr>
                <w:top w:val="none" w:sz="0" w:space="0" w:color="auto"/>
                <w:left w:val="none" w:sz="0" w:space="0" w:color="auto"/>
                <w:bottom w:val="none" w:sz="0" w:space="0" w:color="auto"/>
                <w:right w:val="none" w:sz="0" w:space="0" w:color="auto"/>
              </w:divBdr>
              <w:divsChild>
                <w:div w:id="1052460667">
                  <w:marLeft w:val="0"/>
                  <w:marRight w:val="0"/>
                  <w:marTop w:val="0"/>
                  <w:marBottom w:val="0"/>
                  <w:divBdr>
                    <w:top w:val="none" w:sz="0" w:space="0" w:color="auto"/>
                    <w:left w:val="none" w:sz="0" w:space="0" w:color="auto"/>
                    <w:bottom w:val="none" w:sz="0" w:space="0" w:color="auto"/>
                    <w:right w:val="none" w:sz="0" w:space="0" w:color="auto"/>
                  </w:divBdr>
                  <w:divsChild>
                    <w:div w:id="1217472967">
                      <w:marLeft w:val="0"/>
                      <w:marRight w:val="0"/>
                      <w:marTop w:val="0"/>
                      <w:marBottom w:val="0"/>
                      <w:divBdr>
                        <w:top w:val="none" w:sz="0" w:space="0" w:color="auto"/>
                        <w:left w:val="none" w:sz="0" w:space="0" w:color="auto"/>
                        <w:bottom w:val="none" w:sz="0" w:space="0" w:color="auto"/>
                        <w:right w:val="none" w:sz="0" w:space="0" w:color="auto"/>
                      </w:divBdr>
                      <w:divsChild>
                        <w:div w:id="228157382">
                          <w:marLeft w:val="0"/>
                          <w:marRight w:val="0"/>
                          <w:marTop w:val="0"/>
                          <w:marBottom w:val="0"/>
                          <w:divBdr>
                            <w:top w:val="none" w:sz="0" w:space="0" w:color="auto"/>
                            <w:left w:val="none" w:sz="0" w:space="0" w:color="auto"/>
                            <w:bottom w:val="none" w:sz="0" w:space="0" w:color="auto"/>
                            <w:right w:val="none" w:sz="0" w:space="0" w:color="auto"/>
                          </w:divBdr>
                          <w:divsChild>
                            <w:div w:id="53759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380516">
      <w:bodyDiv w:val="1"/>
      <w:marLeft w:val="0"/>
      <w:marRight w:val="0"/>
      <w:marTop w:val="0"/>
      <w:marBottom w:val="0"/>
      <w:divBdr>
        <w:top w:val="none" w:sz="0" w:space="0" w:color="auto"/>
        <w:left w:val="none" w:sz="0" w:space="0" w:color="auto"/>
        <w:bottom w:val="none" w:sz="0" w:space="0" w:color="auto"/>
        <w:right w:val="none" w:sz="0" w:space="0" w:color="auto"/>
      </w:divBdr>
    </w:div>
    <w:div w:id="1982034710">
      <w:bodyDiv w:val="1"/>
      <w:marLeft w:val="0"/>
      <w:marRight w:val="0"/>
      <w:marTop w:val="0"/>
      <w:marBottom w:val="0"/>
      <w:divBdr>
        <w:top w:val="none" w:sz="0" w:space="0" w:color="auto"/>
        <w:left w:val="none" w:sz="0" w:space="0" w:color="auto"/>
        <w:bottom w:val="none" w:sz="0" w:space="0" w:color="auto"/>
        <w:right w:val="none" w:sz="0" w:space="0" w:color="auto"/>
      </w:divBdr>
    </w:div>
    <w:div w:id="2020503427">
      <w:bodyDiv w:val="1"/>
      <w:marLeft w:val="0"/>
      <w:marRight w:val="0"/>
      <w:marTop w:val="0"/>
      <w:marBottom w:val="0"/>
      <w:divBdr>
        <w:top w:val="none" w:sz="0" w:space="0" w:color="auto"/>
        <w:left w:val="none" w:sz="0" w:space="0" w:color="auto"/>
        <w:bottom w:val="none" w:sz="0" w:space="0" w:color="auto"/>
        <w:right w:val="none" w:sz="0" w:space="0" w:color="auto"/>
      </w:divBdr>
    </w:div>
    <w:div w:id="2026978892">
      <w:bodyDiv w:val="1"/>
      <w:marLeft w:val="0"/>
      <w:marRight w:val="0"/>
      <w:marTop w:val="0"/>
      <w:marBottom w:val="0"/>
      <w:divBdr>
        <w:top w:val="none" w:sz="0" w:space="0" w:color="auto"/>
        <w:left w:val="none" w:sz="0" w:space="0" w:color="auto"/>
        <w:bottom w:val="none" w:sz="0" w:space="0" w:color="auto"/>
        <w:right w:val="none" w:sz="0" w:space="0" w:color="auto"/>
      </w:divBdr>
    </w:div>
    <w:div w:id="2091733104">
      <w:bodyDiv w:val="1"/>
      <w:marLeft w:val="0"/>
      <w:marRight w:val="0"/>
      <w:marTop w:val="0"/>
      <w:marBottom w:val="0"/>
      <w:divBdr>
        <w:top w:val="none" w:sz="0" w:space="0" w:color="auto"/>
        <w:left w:val="none" w:sz="0" w:space="0" w:color="auto"/>
        <w:bottom w:val="none" w:sz="0" w:space="0" w:color="auto"/>
        <w:right w:val="none" w:sz="0" w:space="0" w:color="auto"/>
      </w:divBdr>
    </w:div>
    <w:div w:id="211374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are.henshaw@undp.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B0364 - Nigeria - Abuja</OfficeCountry>
    <DocumentStatus xmlns="d9cf0e28-81d2-4dc7-8b10-820d80ed680d">Reviewed</DocumentStatus>
    <DocCoverageEndDate xmlns="d9cf0e28-81d2-4dc7-8b10-820d80ed680d">2025-09-30T04:00:00+00:00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Q3 Report</FileNameDescription>
    <ProjectNumber xmlns="d9cf0e28-81d2-4dc7-8b10-820d80ed680d">01004345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FocusArea xmlns="d9cf0e28-81d2-4dc7-8b10-820d80ed680d" xsi:nil="true"/>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4F811DB4-0279-48DB-86F8-3FD48F852F19}"/>
</file>

<file path=customXml/itemProps2.xml><?xml version="1.0" encoding="utf-8"?>
<ds:datastoreItem xmlns:ds="http://schemas.openxmlformats.org/officeDocument/2006/customXml" ds:itemID="{F7E9A4B0-8723-4D2F-9B20-501E2B65BA5C}">
  <ds:schemaRefs>
    <ds:schemaRef ds:uri="http://schemas.microsoft.com/sharepoint/v3/contenttype/forms"/>
  </ds:schemaRefs>
</ds:datastoreItem>
</file>

<file path=customXml/itemProps3.xml><?xml version="1.0" encoding="utf-8"?>
<ds:datastoreItem xmlns:ds="http://schemas.openxmlformats.org/officeDocument/2006/customXml" ds:itemID="{914CD5DF-78AA-4F02-930E-2B6E04DBE4B5}">
  <ds:schemaRefs>
    <ds:schemaRef ds:uri="http://schemas.openxmlformats.org/officeDocument/2006/bibliography"/>
  </ds:schemaRefs>
</ds:datastoreItem>
</file>

<file path=customXml/itemProps4.xml><?xml version="1.0" encoding="utf-8"?>
<ds:datastoreItem xmlns:ds="http://schemas.openxmlformats.org/officeDocument/2006/customXml" ds:itemID="{9D18DCA8-DEA0-46E1-BF17-D6589D49BBD9}">
  <ds:schemaRefs>
    <ds:schemaRef ds:uri="http://schemas.microsoft.com/office/2006/metadata/properties"/>
    <ds:schemaRef ds:uri="http://schemas.microsoft.com/office/infopath/2007/PartnerControls"/>
    <ds:schemaRef ds:uri="c5275752-09d2-4cba-bfd4-756ae441d170"/>
    <ds:schemaRef ds:uri="9ccde7b4-25d2-4c50-b825-88edd74df4c9"/>
  </ds:schemaRefs>
</ds:datastoreItem>
</file>

<file path=docProps/app.xml><?xml version="1.0" encoding="utf-8"?>
<Properties xmlns="http://schemas.openxmlformats.org/officeDocument/2006/extended-properties" xmlns:vt="http://schemas.openxmlformats.org/officeDocument/2006/docPropsVTypes">
  <Template>Normal</Template>
  <TotalTime>1877</TotalTime>
  <Pages>14</Pages>
  <Words>4078</Words>
  <Characters>23245</Characters>
  <Application>Microsoft Office Word</Application>
  <DocSecurity>0</DocSecurity>
  <Lines>193</Lines>
  <Paragraphs>54</Paragraphs>
  <ScaleCrop>false</ScaleCrop>
  <Company/>
  <LinksUpToDate>false</LinksUpToDate>
  <CharactersWithSpaces>27269</CharactersWithSpaces>
  <SharedDoc>false</SharedDoc>
  <HLinks>
    <vt:vector size="126" baseType="variant">
      <vt:variant>
        <vt:i4>4259910</vt:i4>
      </vt:variant>
      <vt:variant>
        <vt:i4>120</vt:i4>
      </vt:variant>
      <vt:variant>
        <vt:i4>0</vt:i4>
      </vt:variant>
      <vt:variant>
        <vt:i4>5</vt:i4>
      </vt:variant>
      <vt:variant>
        <vt:lpwstr>https://fmino.gov.ng/nigeria-strengthens-trade-leadership-with-launch-of-afcfta-market-intelligence-tool-and-uganda-airlines-partnership/</vt:lpwstr>
      </vt:variant>
      <vt:variant>
        <vt:lpwstr/>
      </vt:variant>
      <vt:variant>
        <vt:i4>1507389</vt:i4>
      </vt:variant>
      <vt:variant>
        <vt:i4>113</vt:i4>
      </vt:variant>
      <vt:variant>
        <vt:i4>0</vt:i4>
      </vt:variant>
      <vt:variant>
        <vt:i4>5</vt:i4>
      </vt:variant>
      <vt:variant>
        <vt:lpwstr/>
      </vt:variant>
      <vt:variant>
        <vt:lpwstr>_Toc203385460</vt:lpwstr>
      </vt:variant>
      <vt:variant>
        <vt:i4>1310781</vt:i4>
      </vt:variant>
      <vt:variant>
        <vt:i4>107</vt:i4>
      </vt:variant>
      <vt:variant>
        <vt:i4>0</vt:i4>
      </vt:variant>
      <vt:variant>
        <vt:i4>5</vt:i4>
      </vt:variant>
      <vt:variant>
        <vt:lpwstr/>
      </vt:variant>
      <vt:variant>
        <vt:lpwstr>_Toc203385459</vt:lpwstr>
      </vt:variant>
      <vt:variant>
        <vt:i4>1310781</vt:i4>
      </vt:variant>
      <vt:variant>
        <vt:i4>101</vt:i4>
      </vt:variant>
      <vt:variant>
        <vt:i4>0</vt:i4>
      </vt:variant>
      <vt:variant>
        <vt:i4>5</vt:i4>
      </vt:variant>
      <vt:variant>
        <vt:lpwstr/>
      </vt:variant>
      <vt:variant>
        <vt:lpwstr>_Toc203385458</vt:lpwstr>
      </vt:variant>
      <vt:variant>
        <vt:i4>1310781</vt:i4>
      </vt:variant>
      <vt:variant>
        <vt:i4>95</vt:i4>
      </vt:variant>
      <vt:variant>
        <vt:i4>0</vt:i4>
      </vt:variant>
      <vt:variant>
        <vt:i4>5</vt:i4>
      </vt:variant>
      <vt:variant>
        <vt:lpwstr/>
      </vt:variant>
      <vt:variant>
        <vt:lpwstr>_Toc203385457</vt:lpwstr>
      </vt:variant>
      <vt:variant>
        <vt:i4>1310781</vt:i4>
      </vt:variant>
      <vt:variant>
        <vt:i4>89</vt:i4>
      </vt:variant>
      <vt:variant>
        <vt:i4>0</vt:i4>
      </vt:variant>
      <vt:variant>
        <vt:i4>5</vt:i4>
      </vt:variant>
      <vt:variant>
        <vt:lpwstr/>
      </vt:variant>
      <vt:variant>
        <vt:lpwstr>_Toc203385456</vt:lpwstr>
      </vt:variant>
      <vt:variant>
        <vt:i4>1310781</vt:i4>
      </vt:variant>
      <vt:variant>
        <vt:i4>83</vt:i4>
      </vt:variant>
      <vt:variant>
        <vt:i4>0</vt:i4>
      </vt:variant>
      <vt:variant>
        <vt:i4>5</vt:i4>
      </vt:variant>
      <vt:variant>
        <vt:lpwstr/>
      </vt:variant>
      <vt:variant>
        <vt:lpwstr>_Toc203385455</vt:lpwstr>
      </vt:variant>
      <vt:variant>
        <vt:i4>1310781</vt:i4>
      </vt:variant>
      <vt:variant>
        <vt:i4>77</vt:i4>
      </vt:variant>
      <vt:variant>
        <vt:i4>0</vt:i4>
      </vt:variant>
      <vt:variant>
        <vt:i4>5</vt:i4>
      </vt:variant>
      <vt:variant>
        <vt:lpwstr/>
      </vt:variant>
      <vt:variant>
        <vt:lpwstr>_Toc203385454</vt:lpwstr>
      </vt:variant>
      <vt:variant>
        <vt:i4>1310781</vt:i4>
      </vt:variant>
      <vt:variant>
        <vt:i4>71</vt:i4>
      </vt:variant>
      <vt:variant>
        <vt:i4>0</vt:i4>
      </vt:variant>
      <vt:variant>
        <vt:i4>5</vt:i4>
      </vt:variant>
      <vt:variant>
        <vt:lpwstr/>
      </vt:variant>
      <vt:variant>
        <vt:lpwstr>_Toc203385453</vt:lpwstr>
      </vt:variant>
      <vt:variant>
        <vt:i4>1310781</vt:i4>
      </vt:variant>
      <vt:variant>
        <vt:i4>65</vt:i4>
      </vt:variant>
      <vt:variant>
        <vt:i4>0</vt:i4>
      </vt:variant>
      <vt:variant>
        <vt:i4>5</vt:i4>
      </vt:variant>
      <vt:variant>
        <vt:lpwstr/>
      </vt:variant>
      <vt:variant>
        <vt:lpwstr>_Toc203385452</vt:lpwstr>
      </vt:variant>
      <vt:variant>
        <vt:i4>1310781</vt:i4>
      </vt:variant>
      <vt:variant>
        <vt:i4>59</vt:i4>
      </vt:variant>
      <vt:variant>
        <vt:i4>0</vt:i4>
      </vt:variant>
      <vt:variant>
        <vt:i4>5</vt:i4>
      </vt:variant>
      <vt:variant>
        <vt:lpwstr/>
      </vt:variant>
      <vt:variant>
        <vt:lpwstr>_Toc203385451</vt:lpwstr>
      </vt:variant>
      <vt:variant>
        <vt:i4>1310781</vt:i4>
      </vt:variant>
      <vt:variant>
        <vt:i4>53</vt:i4>
      </vt:variant>
      <vt:variant>
        <vt:i4>0</vt:i4>
      </vt:variant>
      <vt:variant>
        <vt:i4>5</vt:i4>
      </vt:variant>
      <vt:variant>
        <vt:lpwstr/>
      </vt:variant>
      <vt:variant>
        <vt:lpwstr>_Toc203385450</vt:lpwstr>
      </vt:variant>
      <vt:variant>
        <vt:i4>1376317</vt:i4>
      </vt:variant>
      <vt:variant>
        <vt:i4>47</vt:i4>
      </vt:variant>
      <vt:variant>
        <vt:i4>0</vt:i4>
      </vt:variant>
      <vt:variant>
        <vt:i4>5</vt:i4>
      </vt:variant>
      <vt:variant>
        <vt:lpwstr/>
      </vt:variant>
      <vt:variant>
        <vt:lpwstr>_Toc203385449</vt:lpwstr>
      </vt:variant>
      <vt:variant>
        <vt:i4>1376317</vt:i4>
      </vt:variant>
      <vt:variant>
        <vt:i4>41</vt:i4>
      </vt:variant>
      <vt:variant>
        <vt:i4>0</vt:i4>
      </vt:variant>
      <vt:variant>
        <vt:i4>5</vt:i4>
      </vt:variant>
      <vt:variant>
        <vt:lpwstr/>
      </vt:variant>
      <vt:variant>
        <vt:lpwstr>_Toc203385448</vt:lpwstr>
      </vt:variant>
      <vt:variant>
        <vt:i4>1376317</vt:i4>
      </vt:variant>
      <vt:variant>
        <vt:i4>35</vt:i4>
      </vt:variant>
      <vt:variant>
        <vt:i4>0</vt:i4>
      </vt:variant>
      <vt:variant>
        <vt:i4>5</vt:i4>
      </vt:variant>
      <vt:variant>
        <vt:lpwstr/>
      </vt:variant>
      <vt:variant>
        <vt:lpwstr>_Toc203385447</vt:lpwstr>
      </vt:variant>
      <vt:variant>
        <vt:i4>1376317</vt:i4>
      </vt:variant>
      <vt:variant>
        <vt:i4>29</vt:i4>
      </vt:variant>
      <vt:variant>
        <vt:i4>0</vt:i4>
      </vt:variant>
      <vt:variant>
        <vt:i4>5</vt:i4>
      </vt:variant>
      <vt:variant>
        <vt:lpwstr/>
      </vt:variant>
      <vt:variant>
        <vt:lpwstr>_Toc203385446</vt:lpwstr>
      </vt:variant>
      <vt:variant>
        <vt:i4>1376317</vt:i4>
      </vt:variant>
      <vt:variant>
        <vt:i4>23</vt:i4>
      </vt:variant>
      <vt:variant>
        <vt:i4>0</vt:i4>
      </vt:variant>
      <vt:variant>
        <vt:i4>5</vt:i4>
      </vt:variant>
      <vt:variant>
        <vt:lpwstr/>
      </vt:variant>
      <vt:variant>
        <vt:lpwstr>_Toc203385445</vt:lpwstr>
      </vt:variant>
      <vt:variant>
        <vt:i4>1376317</vt:i4>
      </vt:variant>
      <vt:variant>
        <vt:i4>17</vt:i4>
      </vt:variant>
      <vt:variant>
        <vt:i4>0</vt:i4>
      </vt:variant>
      <vt:variant>
        <vt:i4>5</vt:i4>
      </vt:variant>
      <vt:variant>
        <vt:lpwstr/>
      </vt:variant>
      <vt:variant>
        <vt:lpwstr>_Toc203385444</vt:lpwstr>
      </vt:variant>
      <vt:variant>
        <vt:i4>1376317</vt:i4>
      </vt:variant>
      <vt:variant>
        <vt:i4>11</vt:i4>
      </vt:variant>
      <vt:variant>
        <vt:i4>0</vt:i4>
      </vt:variant>
      <vt:variant>
        <vt:i4>5</vt:i4>
      </vt:variant>
      <vt:variant>
        <vt:lpwstr/>
      </vt:variant>
      <vt:variant>
        <vt:lpwstr>_Toc203385443</vt:lpwstr>
      </vt:variant>
      <vt:variant>
        <vt:i4>1376317</vt:i4>
      </vt:variant>
      <vt:variant>
        <vt:i4>5</vt:i4>
      </vt:variant>
      <vt:variant>
        <vt:i4>0</vt:i4>
      </vt:variant>
      <vt:variant>
        <vt:i4>5</vt:i4>
      </vt:variant>
      <vt:variant>
        <vt:lpwstr/>
      </vt:variant>
      <vt:variant>
        <vt:lpwstr>_Toc203385442</vt:lpwstr>
      </vt:variant>
      <vt:variant>
        <vt:i4>5308476</vt:i4>
      </vt:variant>
      <vt:variant>
        <vt:i4>0</vt:i4>
      </vt:variant>
      <vt:variant>
        <vt:i4>0</vt:i4>
      </vt:variant>
      <vt:variant>
        <vt:i4>5</vt:i4>
      </vt:variant>
      <vt:variant>
        <vt:lpwstr>mailto:clare.henshaw@undp.org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Report</dc:title>
  <dc:subject/>
  <dc:creator>Edith-Casely Fordjoe</dc:creator>
  <cp:keywords/>
  <dc:description/>
  <cp:lastModifiedBy>Edith-Casely Fordjoe</cp:lastModifiedBy>
  <cp:revision>80</cp:revision>
  <dcterms:created xsi:type="dcterms:W3CDTF">2025-09-29T22:04:00Z</dcterms:created>
  <dcterms:modified xsi:type="dcterms:W3CDTF">2026-08-24T05:27:00Z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5cc8f2319baf44cb47842bc514ee5a592746a6721c5684e1562811d9a64f4323</vt:lpwstr>
  </property>
  <property fmtid="{D5CDD505-2E9C-101B-9397-08002B2CF9AE}" pid="3" name="ContentTypeId">
    <vt:lpwstr>0x010100155F732436BD414ABE4F9007290F88BC</vt:lpwstr>
  </property>
  <property fmtid="{D5CDD505-2E9C-101B-9397-08002B2CF9AE}" pid="4" name="MediaServiceImageTags">
    <vt:lpwstr/>
  </property>
</Properties>
</file>